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5AB3" w14:textId="0419932C" w:rsidR="005F3F8A" w:rsidRPr="00FF4613" w:rsidRDefault="005F3F8A" w:rsidP="00E34FCD">
      <w:pPr>
        <w:autoSpaceDE w:val="0"/>
        <w:autoSpaceDN w:val="0"/>
        <w:adjustRightInd w:val="0"/>
        <w:spacing w:after="0" w:line="240" w:lineRule="auto"/>
        <w:jc w:val="center"/>
        <w:rPr>
          <w:rFonts w:ascii="Arial" w:hAnsi="Arial" w:cs="Arial"/>
          <w:b/>
          <w:bCs/>
          <w:sz w:val="28"/>
        </w:rPr>
      </w:pPr>
      <w:r w:rsidRPr="00FF4613">
        <w:rPr>
          <w:rFonts w:ascii="Arial" w:hAnsi="Arial" w:cs="Arial"/>
          <w:b/>
          <w:bCs/>
          <w:sz w:val="28"/>
        </w:rPr>
        <w:t>UNIVERSIDADE DE LISBOA</w:t>
      </w:r>
    </w:p>
    <w:p w14:paraId="498E26E5" w14:textId="77777777" w:rsidR="00F60726" w:rsidRPr="00FF4613" w:rsidRDefault="00F60726" w:rsidP="005F3F8A">
      <w:pPr>
        <w:autoSpaceDE w:val="0"/>
        <w:autoSpaceDN w:val="0"/>
        <w:adjustRightInd w:val="0"/>
        <w:spacing w:after="0" w:line="240" w:lineRule="auto"/>
        <w:jc w:val="center"/>
        <w:rPr>
          <w:rFonts w:ascii="Arial" w:hAnsi="Arial" w:cs="Arial"/>
          <w:b/>
          <w:bCs/>
          <w:sz w:val="28"/>
        </w:rPr>
      </w:pPr>
    </w:p>
    <w:p w14:paraId="6D76FCED" w14:textId="77777777" w:rsidR="005F3F8A" w:rsidRPr="00FF4613" w:rsidRDefault="005F3F8A" w:rsidP="005F3F8A">
      <w:pPr>
        <w:autoSpaceDE w:val="0"/>
        <w:autoSpaceDN w:val="0"/>
        <w:adjustRightInd w:val="0"/>
        <w:spacing w:after="0" w:line="240" w:lineRule="auto"/>
        <w:jc w:val="center"/>
        <w:rPr>
          <w:rFonts w:ascii="Arial" w:hAnsi="Arial" w:cs="Arial"/>
          <w:sz w:val="24"/>
        </w:rPr>
      </w:pPr>
      <w:r w:rsidRPr="00FF4613">
        <w:rPr>
          <w:rFonts w:ascii="Arial" w:hAnsi="Arial" w:cs="Arial"/>
          <w:sz w:val="24"/>
        </w:rPr>
        <w:t>Instituto Superior de Agronomia</w:t>
      </w:r>
    </w:p>
    <w:p w14:paraId="08D209DC" w14:textId="77777777" w:rsidR="00F60726" w:rsidRPr="00FF4613" w:rsidRDefault="00F60726" w:rsidP="005F3F8A">
      <w:pPr>
        <w:autoSpaceDE w:val="0"/>
        <w:autoSpaceDN w:val="0"/>
        <w:adjustRightInd w:val="0"/>
        <w:spacing w:after="0" w:line="240" w:lineRule="auto"/>
        <w:jc w:val="center"/>
        <w:rPr>
          <w:rFonts w:ascii="Arial" w:hAnsi="Arial" w:cs="Arial"/>
        </w:rPr>
      </w:pPr>
    </w:p>
    <w:p w14:paraId="779A7F9A" w14:textId="266E53EE" w:rsidR="005F3F8A" w:rsidRPr="00FF4613" w:rsidRDefault="00FF4613" w:rsidP="00FF4613">
      <w:pPr>
        <w:autoSpaceDE w:val="0"/>
        <w:autoSpaceDN w:val="0"/>
        <w:adjustRightInd w:val="0"/>
        <w:spacing w:after="0" w:line="240" w:lineRule="auto"/>
        <w:jc w:val="center"/>
        <w:rPr>
          <w:rFonts w:ascii="Arial" w:hAnsi="Arial" w:cs="Arial"/>
          <w:i/>
          <w:iCs/>
          <w:lang w:val="en-GB"/>
        </w:rPr>
      </w:pPr>
      <w:r>
        <w:rPr>
          <w:rFonts w:ascii="Arial" w:hAnsi="Arial" w:cs="Arial"/>
          <w:b/>
          <w:bCs/>
          <w:lang w:val="en-US"/>
        </w:rPr>
        <w:t>Notice</w:t>
      </w:r>
      <w:r w:rsidRPr="00FF4613">
        <w:rPr>
          <w:rFonts w:ascii="Arial" w:hAnsi="Arial" w:cs="Arial"/>
          <w:b/>
          <w:bCs/>
          <w:lang w:val="en-US"/>
        </w:rPr>
        <w:t xml:space="preserve"> n</w:t>
      </w:r>
      <w:proofErr w:type="gramStart"/>
      <w:r w:rsidRPr="00FF4613">
        <w:rPr>
          <w:rFonts w:ascii="Arial" w:hAnsi="Arial" w:cs="Arial"/>
          <w:b/>
          <w:bCs/>
          <w:lang w:val="en-US"/>
        </w:rPr>
        <w:t>.º</w:t>
      </w:r>
      <w:proofErr w:type="gramEnd"/>
      <w:r w:rsidRPr="00FF4613">
        <w:rPr>
          <w:rFonts w:ascii="Arial" w:hAnsi="Arial" w:cs="Arial"/>
          <w:b/>
          <w:bCs/>
          <w:lang w:val="en-US"/>
        </w:rPr>
        <w:t xml:space="preserve"> 770/2024</w:t>
      </w:r>
    </w:p>
    <w:p w14:paraId="48EF6108" w14:textId="77777777" w:rsidR="00892800" w:rsidRPr="00FF4613" w:rsidRDefault="00892800" w:rsidP="00FE237C">
      <w:pPr>
        <w:autoSpaceDE w:val="0"/>
        <w:autoSpaceDN w:val="0"/>
        <w:adjustRightInd w:val="0"/>
        <w:spacing w:after="0" w:line="240" w:lineRule="auto"/>
        <w:jc w:val="both"/>
        <w:rPr>
          <w:rFonts w:ascii="Arial" w:hAnsi="Arial" w:cs="Arial"/>
          <w:lang w:val="en-GB"/>
        </w:rPr>
      </w:pPr>
    </w:p>
    <w:p w14:paraId="6CE0C65C" w14:textId="77777777" w:rsidR="00BA1FA4" w:rsidRPr="00FF4613" w:rsidRDefault="00BA1FA4" w:rsidP="00BA1FA4">
      <w:pPr>
        <w:autoSpaceDE w:val="0"/>
        <w:autoSpaceDN w:val="0"/>
        <w:adjustRightInd w:val="0"/>
        <w:spacing w:after="120" w:line="240" w:lineRule="auto"/>
        <w:jc w:val="both"/>
        <w:rPr>
          <w:rFonts w:ascii="Arial" w:hAnsi="Arial" w:cs="Arial"/>
          <w:lang w:val="en-GB"/>
        </w:rPr>
      </w:pPr>
      <w:r w:rsidRPr="00FF4613">
        <w:rPr>
          <w:rFonts w:ascii="Arial" w:hAnsi="Arial" w:cs="Arial"/>
          <w:lang w:val="en-GB"/>
        </w:rPr>
        <w:t>Summary: International document competition for the recruitment of an Assistant Professor in the disciplinary area of Landscape Architecture at the Superior Institute of Agronomy</w:t>
      </w:r>
    </w:p>
    <w:p w14:paraId="06269E01" w14:textId="77777777" w:rsidR="00BA1FA4" w:rsidRPr="00FF4613" w:rsidRDefault="00BA1FA4" w:rsidP="00BA1FA4">
      <w:pPr>
        <w:autoSpaceDE w:val="0"/>
        <w:autoSpaceDN w:val="0"/>
        <w:adjustRightInd w:val="0"/>
        <w:spacing w:after="120" w:line="240" w:lineRule="auto"/>
        <w:jc w:val="both"/>
        <w:rPr>
          <w:rFonts w:ascii="Arial" w:hAnsi="Arial" w:cs="Arial"/>
          <w:lang w:val="en-GB"/>
        </w:rPr>
      </w:pPr>
    </w:p>
    <w:p w14:paraId="1288331B"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Notice is hereby given that, before this Superior Institute of Agronomy of the University of Lisbon (hereinafter referred to as the Institute), and for a period of 30 working days from the day following the publication of this Notice in the </w:t>
      </w:r>
      <w:proofErr w:type="spellStart"/>
      <w:r w:rsidRPr="00FF4613">
        <w:rPr>
          <w:rFonts w:ascii="Arial" w:hAnsi="Arial" w:cs="Arial"/>
          <w:lang w:val="en-GB"/>
        </w:rPr>
        <w:t>Diário</w:t>
      </w:r>
      <w:proofErr w:type="spellEnd"/>
      <w:r w:rsidRPr="00FF4613">
        <w:rPr>
          <w:rFonts w:ascii="Arial" w:hAnsi="Arial" w:cs="Arial"/>
          <w:lang w:val="en-GB"/>
        </w:rPr>
        <w:t xml:space="preserve"> da </w:t>
      </w:r>
      <w:proofErr w:type="spellStart"/>
      <w:r w:rsidRPr="00FF4613">
        <w:rPr>
          <w:rFonts w:ascii="Arial" w:hAnsi="Arial" w:cs="Arial"/>
          <w:lang w:val="en-GB"/>
        </w:rPr>
        <w:t>República</w:t>
      </w:r>
      <w:proofErr w:type="spellEnd"/>
      <w:r w:rsidRPr="00FF4613">
        <w:rPr>
          <w:rFonts w:ascii="Arial" w:hAnsi="Arial" w:cs="Arial"/>
          <w:lang w:val="en-GB"/>
        </w:rPr>
        <w:t xml:space="preserve">, an international document competition is open for recruitment under the employment contract mode, for the position of Assistant Professor in the disciplinary area of Landscape Architecture, at the Superior Institute of Agronomy of the University of Lisbon, in accordance with Articles 37 to 51, 61, and 62-A of the Statute of the University Teaching Career, republished by Decree-Law No. 205/2009, of August 31, amended by Law No. 8/2010, of May 13 (abbreviated as ECDU), and other applicable legislation, namely the General Regulations for Competitions to Recruit Full Professors, Associate Professors, and Assistant Professors at the University of Lisbon, approved by the Rector's Dispatch of February 16, 2015, published in the 2nd series of the </w:t>
      </w:r>
      <w:proofErr w:type="spellStart"/>
      <w:r w:rsidRPr="00FF4613">
        <w:rPr>
          <w:rFonts w:ascii="Arial" w:hAnsi="Arial" w:cs="Arial"/>
          <w:lang w:val="en-GB"/>
        </w:rPr>
        <w:t>Diário</w:t>
      </w:r>
      <w:proofErr w:type="spellEnd"/>
      <w:r w:rsidRPr="00FF4613">
        <w:rPr>
          <w:rFonts w:ascii="Arial" w:hAnsi="Arial" w:cs="Arial"/>
          <w:lang w:val="en-GB"/>
        </w:rPr>
        <w:t xml:space="preserve"> da </w:t>
      </w:r>
      <w:proofErr w:type="spellStart"/>
      <w:r w:rsidRPr="00FF4613">
        <w:rPr>
          <w:rFonts w:ascii="Arial" w:hAnsi="Arial" w:cs="Arial"/>
          <w:lang w:val="en-GB"/>
        </w:rPr>
        <w:t>República</w:t>
      </w:r>
      <w:proofErr w:type="spellEnd"/>
      <w:r w:rsidRPr="00FF4613">
        <w:rPr>
          <w:rFonts w:ascii="Arial" w:hAnsi="Arial" w:cs="Arial"/>
          <w:lang w:val="en-GB"/>
        </w:rPr>
        <w:t>, No. 45, by Dispatch No. 2307/2015, of March 5 (abbreviated as the Regulation).</w:t>
      </w:r>
    </w:p>
    <w:p w14:paraId="53C9C40E" w14:textId="2D719C55" w:rsidR="0053493C"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The recruited candidate will enter into an indefinite-term employment contract, in the category for which this competition </w:t>
      </w:r>
      <w:proofErr w:type="gramStart"/>
      <w:r w:rsidRPr="00FF4613">
        <w:rPr>
          <w:rFonts w:ascii="Arial" w:hAnsi="Arial" w:cs="Arial"/>
          <w:lang w:val="en-GB"/>
        </w:rPr>
        <w:t>was opened</w:t>
      </w:r>
      <w:proofErr w:type="gramEnd"/>
      <w:r w:rsidRPr="00FF4613">
        <w:rPr>
          <w:rFonts w:ascii="Arial" w:hAnsi="Arial" w:cs="Arial"/>
          <w:lang w:val="en-GB"/>
        </w:rPr>
        <w:t>, with a five-year probationary period.</w:t>
      </w:r>
    </w:p>
    <w:p w14:paraId="78162F22" w14:textId="34166B86" w:rsidR="0053493C" w:rsidRPr="00FF4613" w:rsidRDefault="0053493C" w:rsidP="00203F3F">
      <w:pPr>
        <w:autoSpaceDE w:val="0"/>
        <w:autoSpaceDN w:val="0"/>
        <w:adjustRightInd w:val="0"/>
        <w:spacing w:after="0" w:line="240" w:lineRule="auto"/>
        <w:jc w:val="both"/>
        <w:rPr>
          <w:rFonts w:ascii="Arial" w:hAnsi="Arial" w:cs="Arial"/>
          <w:lang w:val="en-US"/>
        </w:rPr>
      </w:pPr>
      <w:r w:rsidRPr="00FF4613">
        <w:rPr>
          <w:rFonts w:ascii="Arial" w:hAnsi="Arial" w:cs="Arial"/>
          <w:lang w:val="en-US"/>
        </w:rPr>
        <w:t>This competition procedure complies with the provisions of Article 6, no. 5, of Decree-Law no. 57/2016, of August 29, as amended by Law no. 57/2017, of July 19th, regarding employment contracts in the disciplinary area under competition, concluded under Decree-Law No. 57/2016, of August 29th.</w:t>
      </w:r>
    </w:p>
    <w:p w14:paraId="13971646"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Joint Dispatch No. 373/2000, of March 31, by the Minister for State Reform and Public Administration and the Minister for Equality, determines the obligation to include the following mention in recruitment and access competitions:</w:t>
      </w:r>
    </w:p>
    <w:p w14:paraId="263E3055"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"Pursuant to Article 9(h) of the Constitution, the Public Administration, as an employer, actively promotes a policy of equal opportunities between men and women in access to employment and career progression, taking scrupulous measures to prevent any form of discrimination." In this regard, terms such as 'candidate,' 'recruited,' 'professor,' and others of a similar nature are not used in this notice to refer to the gender of individuals.</w:t>
      </w:r>
    </w:p>
    <w:p w14:paraId="3AD0E97F"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Likewise, no candidate may be </w:t>
      </w:r>
      <w:proofErr w:type="spellStart"/>
      <w:r w:rsidRPr="00FF4613">
        <w:rPr>
          <w:rFonts w:ascii="Arial" w:hAnsi="Arial" w:cs="Arial"/>
          <w:lang w:val="en-GB"/>
        </w:rPr>
        <w:t>favored</w:t>
      </w:r>
      <w:proofErr w:type="spellEnd"/>
      <w:r w:rsidRPr="00FF4613">
        <w:rPr>
          <w:rFonts w:ascii="Arial" w:hAnsi="Arial" w:cs="Arial"/>
          <w:lang w:val="en-GB"/>
        </w:rPr>
        <w:t>, benefited, harmed, or deprived of any right or exempted from any duty based on, in particular, ancestry, age, sexual orientation, marital status, family situation, economic situation, education, origin or social condition, genetic heritage, reduced work capacity, disability, chronic illness, nationality, ethnic origin or race, place of origin, language, religion, political or ideological beliefs, and trade union membership."</w:t>
      </w:r>
    </w:p>
    <w:p w14:paraId="7B9A84F3"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 accordance with Articles 37 to 51 of the ECDU and other applicable legislation, and in accordance with Article 8 of the Regulation, the following provisions shall be observed:</w:t>
      </w:r>
    </w:p>
    <w:p w14:paraId="71EB59FB"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 — Rector's Authorization Dispatch</w:t>
      </w:r>
    </w:p>
    <w:p w14:paraId="6CE7EE30"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opening of this competition was authorized by the dispatch of August 2, 2023, from the Rector of the University of Lisbon, issued after confirming the existence of adequate budgetary allocation and that the position now under competition is provided for and unoccupied in the staff table of the Institute, and the incumbent is characterized as having to perform teaching and research activities assigned to an Assistant Professor in the disciplinary area of Landscape Architecture.</w:t>
      </w:r>
    </w:p>
    <w:p w14:paraId="18A998F5" w14:textId="77777777" w:rsidR="00BA1FA4" w:rsidRPr="00FF4613" w:rsidRDefault="00BA1FA4" w:rsidP="00203F3F">
      <w:pPr>
        <w:autoSpaceDE w:val="0"/>
        <w:autoSpaceDN w:val="0"/>
        <w:adjustRightInd w:val="0"/>
        <w:spacing w:after="0" w:line="240" w:lineRule="auto"/>
        <w:jc w:val="both"/>
        <w:rPr>
          <w:rFonts w:ascii="Arial" w:hAnsi="Arial" w:cs="Arial"/>
        </w:rPr>
      </w:pPr>
      <w:r w:rsidRPr="00FF4613">
        <w:rPr>
          <w:rFonts w:ascii="Arial" w:hAnsi="Arial" w:cs="Arial"/>
        </w:rPr>
        <w:lastRenderedPageBreak/>
        <w:t xml:space="preserve">II — </w:t>
      </w:r>
      <w:proofErr w:type="spellStart"/>
      <w:r w:rsidRPr="00FF4613">
        <w:rPr>
          <w:rFonts w:ascii="Arial" w:hAnsi="Arial" w:cs="Arial"/>
        </w:rPr>
        <w:t>Workplace</w:t>
      </w:r>
      <w:proofErr w:type="spellEnd"/>
      <w:r w:rsidRPr="00FF4613">
        <w:rPr>
          <w:rFonts w:ascii="Arial" w:hAnsi="Arial" w:cs="Arial"/>
        </w:rPr>
        <w:t>:</w:t>
      </w:r>
    </w:p>
    <w:p w14:paraId="3D5DA9AC" w14:textId="77777777" w:rsidR="00BA1FA4" w:rsidRPr="00FF4613" w:rsidRDefault="00BA1FA4" w:rsidP="00203F3F">
      <w:pPr>
        <w:autoSpaceDE w:val="0"/>
        <w:autoSpaceDN w:val="0"/>
        <w:adjustRightInd w:val="0"/>
        <w:spacing w:after="0" w:line="240" w:lineRule="auto"/>
        <w:jc w:val="both"/>
        <w:rPr>
          <w:rFonts w:ascii="Arial" w:hAnsi="Arial" w:cs="Arial"/>
        </w:rPr>
      </w:pPr>
      <w:r w:rsidRPr="00FF4613">
        <w:rPr>
          <w:rFonts w:ascii="Arial" w:hAnsi="Arial" w:cs="Arial"/>
        </w:rPr>
        <w:t xml:space="preserve">Superior </w:t>
      </w:r>
      <w:proofErr w:type="spellStart"/>
      <w:r w:rsidRPr="00FF4613">
        <w:rPr>
          <w:rFonts w:ascii="Arial" w:hAnsi="Arial" w:cs="Arial"/>
        </w:rPr>
        <w:t>Institute</w:t>
      </w:r>
      <w:proofErr w:type="spellEnd"/>
      <w:r w:rsidRPr="00FF4613">
        <w:rPr>
          <w:rFonts w:ascii="Arial" w:hAnsi="Arial" w:cs="Arial"/>
        </w:rPr>
        <w:t xml:space="preserve"> </w:t>
      </w:r>
      <w:proofErr w:type="spellStart"/>
      <w:r w:rsidRPr="00FF4613">
        <w:rPr>
          <w:rFonts w:ascii="Arial" w:hAnsi="Arial" w:cs="Arial"/>
        </w:rPr>
        <w:t>of</w:t>
      </w:r>
      <w:proofErr w:type="spellEnd"/>
      <w:r w:rsidRPr="00FF4613">
        <w:rPr>
          <w:rFonts w:ascii="Arial" w:hAnsi="Arial" w:cs="Arial"/>
        </w:rPr>
        <w:t xml:space="preserve"> </w:t>
      </w:r>
      <w:proofErr w:type="spellStart"/>
      <w:r w:rsidRPr="00FF4613">
        <w:rPr>
          <w:rFonts w:ascii="Arial" w:hAnsi="Arial" w:cs="Arial"/>
        </w:rPr>
        <w:t>Agronomy</w:t>
      </w:r>
      <w:proofErr w:type="spellEnd"/>
      <w:r w:rsidRPr="00FF4613">
        <w:rPr>
          <w:rFonts w:ascii="Arial" w:hAnsi="Arial" w:cs="Arial"/>
        </w:rPr>
        <w:t xml:space="preserve">, Tapada da Ajuda, 1349-017 </w:t>
      </w:r>
      <w:proofErr w:type="spellStart"/>
      <w:r w:rsidRPr="00FF4613">
        <w:rPr>
          <w:rFonts w:ascii="Arial" w:hAnsi="Arial" w:cs="Arial"/>
        </w:rPr>
        <w:t>Lisbon</w:t>
      </w:r>
      <w:proofErr w:type="spellEnd"/>
      <w:r w:rsidRPr="00FF4613">
        <w:rPr>
          <w:rFonts w:ascii="Arial" w:hAnsi="Arial" w:cs="Arial"/>
        </w:rPr>
        <w:t>, Portugal</w:t>
      </w:r>
    </w:p>
    <w:p w14:paraId="4D430DF1"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 — Admission Requirements and Reasons for Exclusion of Candidates</w:t>
      </w:r>
    </w:p>
    <w:p w14:paraId="207AA3F4"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III.1 — In accordance with Article 41-A of the ECDU, only those holding a Ph.D. degree may be admitted to this competition.</w:t>
      </w:r>
    </w:p>
    <w:p w14:paraId="1BF09378"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III.2 — The provisions of Chapter VI of the Regulation regarding the verification and </w:t>
      </w:r>
      <w:proofErr w:type="spellStart"/>
      <w:r w:rsidRPr="00FF4613">
        <w:rPr>
          <w:rFonts w:ascii="Arial" w:hAnsi="Arial" w:cs="Arial"/>
          <w:lang w:val="en-GB"/>
        </w:rPr>
        <w:t>fulfillment</w:t>
      </w:r>
      <w:proofErr w:type="spellEnd"/>
      <w:r w:rsidRPr="00FF4613">
        <w:rPr>
          <w:rFonts w:ascii="Arial" w:hAnsi="Arial" w:cs="Arial"/>
          <w:lang w:val="en-GB"/>
        </w:rPr>
        <w:t xml:space="preserve"> of admission and exclusion requirements of candidates shall apply.</w:t>
      </w:r>
    </w:p>
    <w:p w14:paraId="77563589"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III.3 — Holders of academic degrees awarded by foreign higher education institutions must have their Ph.D. degree recognized in accordance with Decree-Law No. 66/2018, of August 16.</w:t>
      </w:r>
    </w:p>
    <w:p w14:paraId="4150CBE5"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III.4 — The recognition of the Ph.D. degree referred to in the previous paragraph must be obtained by the end of the deadline for the conclusion of the contract if the candidate ranked in an eligible position obtained the Ph.D. degree abroad.</w:t>
      </w:r>
    </w:p>
    <w:p w14:paraId="53AAE53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III.5 - Foreign candidates, except those from Portuguese-speaking countries, must demonstrate proficiency in spoken and written Portuguese at the CEFR level C1, according to the Common European Framework of Reference for Languages, by the Council of Europe. This requirement must be officially recognized through certification of language proficiency in Portuguese as a Foreign Language issued by the Evaluation and Certification </w:t>
      </w:r>
      <w:proofErr w:type="spellStart"/>
      <w:r w:rsidRPr="00FF4613">
        <w:rPr>
          <w:rFonts w:ascii="Arial" w:hAnsi="Arial" w:cs="Arial"/>
          <w:lang w:val="en-GB"/>
        </w:rPr>
        <w:t>Center</w:t>
      </w:r>
      <w:proofErr w:type="spellEnd"/>
      <w:r w:rsidRPr="00FF4613">
        <w:rPr>
          <w:rFonts w:ascii="Arial" w:hAnsi="Arial" w:cs="Arial"/>
          <w:lang w:val="en-GB"/>
        </w:rPr>
        <w:t xml:space="preserve"> for Portuguese as a Foreign Language (CAPLE).</w:t>
      </w:r>
    </w:p>
    <w:p w14:paraId="5E290EDA"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III.6 - The candidate must possess the requirement referred to in the previous paragraph by the end of the deadline for the conclusion of the contract, as applicable.</w:t>
      </w:r>
    </w:p>
    <w:p w14:paraId="682BBC27"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III.7 — The failure to submit any of the documents that must accompany the application within the prescribed deadline and in the terms indicated in this notice will result in the rejection of the application, which shall be subject to analysis and decision by the President of the Superior Institute of Agronomy prior to the Jury's deliberation on absolute merit.</w:t>
      </w:r>
    </w:p>
    <w:p w14:paraId="70DE00C7"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IV — Admission Requirements on Absolute Merit</w:t>
      </w:r>
    </w:p>
    <w:p w14:paraId="0FD0BF9E"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IV.1 — The provisions of Article 10, Chapter III of the Regulation regarding the admission on absolute merit of candidates shall apply.</w:t>
      </w:r>
    </w:p>
    <w:p w14:paraId="5653C479"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IV.2 — The Jury shall deliberate on the approval or rejection on absolute merit, by justified nominal vote in which abstentions are not allowed.</w:t>
      </w:r>
    </w:p>
    <w:p w14:paraId="66A53903"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IV.3 — A candidate shall be considered approved on absolute merit if they obtain a </w:t>
      </w:r>
      <w:proofErr w:type="spellStart"/>
      <w:r w:rsidRPr="00FF4613">
        <w:rPr>
          <w:rFonts w:ascii="Arial" w:hAnsi="Arial" w:cs="Arial"/>
          <w:lang w:val="en-GB"/>
        </w:rPr>
        <w:t>favorable</w:t>
      </w:r>
      <w:proofErr w:type="spellEnd"/>
      <w:r w:rsidRPr="00FF4613">
        <w:rPr>
          <w:rFonts w:ascii="Arial" w:hAnsi="Arial" w:cs="Arial"/>
          <w:lang w:val="en-GB"/>
        </w:rPr>
        <w:t xml:space="preserve"> vote from more than half of the voting members of the jury.</w:t>
      </w:r>
    </w:p>
    <w:p w14:paraId="6B8906DF"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IV.4 — The </w:t>
      </w:r>
      <w:proofErr w:type="spellStart"/>
      <w:r w:rsidRPr="00FF4613">
        <w:rPr>
          <w:rFonts w:ascii="Arial" w:hAnsi="Arial" w:cs="Arial"/>
          <w:lang w:val="en-GB"/>
        </w:rPr>
        <w:t>favorable</w:t>
      </w:r>
      <w:proofErr w:type="spellEnd"/>
      <w:r w:rsidRPr="00FF4613">
        <w:rPr>
          <w:rFonts w:ascii="Arial" w:hAnsi="Arial" w:cs="Arial"/>
          <w:lang w:val="en-GB"/>
        </w:rPr>
        <w:t xml:space="preserve"> vote for approval on absolute merit must be based on the following circumstances cumulatively:</w:t>
      </w:r>
    </w:p>
    <w:p w14:paraId="3FDB7E73" w14:textId="3E9F9543" w:rsidR="004175A6" w:rsidRPr="00FF4613" w:rsidRDefault="004175A6"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a) The PhD must be in Landscape Architecture or in a related field or specialty, compatible with the duties to perform in the disciplinary area of ​​Landscape Architecture; and</w:t>
      </w:r>
    </w:p>
    <w:p w14:paraId="0B2E07CE" w14:textId="6DECD3D0" w:rsidR="004175A6" w:rsidRPr="00FF4613" w:rsidRDefault="004175A6" w:rsidP="00203F3F">
      <w:pPr>
        <w:autoSpaceDE w:val="0"/>
        <w:autoSpaceDN w:val="0"/>
        <w:adjustRightInd w:val="0"/>
        <w:spacing w:after="0" w:line="240" w:lineRule="auto"/>
        <w:jc w:val="both"/>
        <w:rPr>
          <w:rFonts w:ascii="Arial" w:hAnsi="Arial" w:cs="Arial"/>
          <w:lang w:val="en-GB"/>
        </w:rPr>
      </w:pPr>
    </w:p>
    <w:p w14:paraId="18DD4311" w14:textId="604001D7" w:rsidR="00F52039" w:rsidRPr="00FF4613" w:rsidRDefault="00F52039" w:rsidP="00F52039">
      <w:pPr>
        <w:autoSpaceDE w:val="0"/>
        <w:autoSpaceDN w:val="0"/>
        <w:adjustRightInd w:val="0"/>
        <w:spacing w:after="0" w:line="240" w:lineRule="auto"/>
        <w:jc w:val="both"/>
        <w:rPr>
          <w:rFonts w:ascii="Arial" w:hAnsi="Arial" w:cs="Arial"/>
          <w:lang w:val="en-GB"/>
        </w:rPr>
      </w:pPr>
      <w:r w:rsidRPr="00FF4613">
        <w:rPr>
          <w:rFonts w:ascii="Arial" w:hAnsi="Arial" w:cs="Arial"/>
          <w:lang w:val="en-GB"/>
        </w:rPr>
        <w:t>b) Hold a Master's Degree in Landscape Architecture, after Bologna, or a 5-year Degree before Bologna, compat</w:t>
      </w:r>
      <w:r w:rsidR="00AB062D" w:rsidRPr="00FF4613">
        <w:rPr>
          <w:rFonts w:ascii="Arial" w:hAnsi="Arial" w:cs="Arial"/>
          <w:lang w:val="en-GB"/>
        </w:rPr>
        <w:t>ible with the duties to perform</w:t>
      </w:r>
      <w:r w:rsidRPr="00FF4613">
        <w:rPr>
          <w:rFonts w:ascii="Arial" w:hAnsi="Arial" w:cs="Arial"/>
          <w:lang w:val="en-GB"/>
        </w:rPr>
        <w:t xml:space="preserve"> in the disciplinary area of ​​Landscape Architecture; and</w:t>
      </w:r>
    </w:p>
    <w:p w14:paraId="61BDA1FA" w14:textId="03C7C734" w:rsidR="00AB062D" w:rsidRPr="00FF4613" w:rsidRDefault="00AB062D" w:rsidP="00203F3F">
      <w:pPr>
        <w:autoSpaceDE w:val="0"/>
        <w:autoSpaceDN w:val="0"/>
        <w:adjustRightInd w:val="0"/>
        <w:spacing w:after="0" w:line="240" w:lineRule="auto"/>
        <w:jc w:val="both"/>
        <w:rPr>
          <w:rFonts w:ascii="Arial" w:hAnsi="Arial" w:cs="Arial"/>
          <w:lang w:val="en-GB"/>
        </w:rPr>
      </w:pPr>
    </w:p>
    <w:p w14:paraId="5F1787A8" w14:textId="77777777" w:rsidR="00AB062D" w:rsidRPr="00FF4613" w:rsidRDefault="00AB062D" w:rsidP="00AB062D">
      <w:pPr>
        <w:autoSpaceDE w:val="0"/>
        <w:autoSpaceDN w:val="0"/>
        <w:adjustRightInd w:val="0"/>
        <w:spacing w:after="0" w:line="240" w:lineRule="auto"/>
        <w:jc w:val="both"/>
        <w:rPr>
          <w:rFonts w:ascii="Arial" w:hAnsi="Arial" w:cs="Arial"/>
          <w:lang w:val="en-GB"/>
        </w:rPr>
      </w:pPr>
      <w:r w:rsidRPr="00FF4613">
        <w:rPr>
          <w:rFonts w:ascii="Arial" w:hAnsi="Arial" w:cs="Arial"/>
          <w:lang w:val="en-GB"/>
        </w:rPr>
        <w:t>c) The relevance, quality, and timeliness of the candidate's curriculum vitae and the most relevant and impactful academic contributions selected by the candidate, showing they are sufficient for the role of Assistant Professor (V.1); and</w:t>
      </w:r>
    </w:p>
    <w:p w14:paraId="098289A3" w14:textId="68692AF3" w:rsidR="00F52039" w:rsidRPr="00FF4613" w:rsidRDefault="00F52039" w:rsidP="00203F3F">
      <w:pPr>
        <w:autoSpaceDE w:val="0"/>
        <w:autoSpaceDN w:val="0"/>
        <w:adjustRightInd w:val="0"/>
        <w:spacing w:after="0" w:line="240" w:lineRule="auto"/>
        <w:jc w:val="both"/>
        <w:rPr>
          <w:rFonts w:ascii="Arial" w:hAnsi="Arial" w:cs="Arial"/>
          <w:lang w:val="en-GB"/>
        </w:rPr>
      </w:pPr>
    </w:p>
    <w:p w14:paraId="1232E2A3" w14:textId="6A4AE3D8" w:rsidR="00BA1FA4" w:rsidRPr="00FF4613" w:rsidRDefault="00F52039"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w:t>
      </w:r>
      <w:r w:rsidR="00BA1FA4" w:rsidRPr="00FF4613">
        <w:rPr>
          <w:rFonts w:ascii="Arial" w:hAnsi="Arial" w:cs="Arial"/>
          <w:lang w:val="en-GB"/>
        </w:rPr>
        <w:t>) The candidate having published at least one article indexed in the Scopus database or having published at least one book and/or four book chapters with ISBN or ISSN; and</w:t>
      </w:r>
    </w:p>
    <w:p w14:paraId="08FDBDDB" w14:textId="77777777" w:rsidR="00F52039" w:rsidRPr="00FF4613" w:rsidRDefault="00F52039" w:rsidP="00203F3F">
      <w:pPr>
        <w:autoSpaceDE w:val="0"/>
        <w:autoSpaceDN w:val="0"/>
        <w:adjustRightInd w:val="0"/>
        <w:spacing w:after="0" w:line="240" w:lineRule="auto"/>
        <w:jc w:val="both"/>
        <w:rPr>
          <w:rFonts w:ascii="Arial" w:hAnsi="Arial" w:cs="Arial"/>
          <w:lang w:val="en-GB"/>
        </w:rPr>
      </w:pPr>
    </w:p>
    <w:p w14:paraId="452D416F" w14:textId="4DAEEA8F" w:rsidR="00BA1FA4" w:rsidRPr="00FF4613" w:rsidRDefault="00F52039"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e</w:t>
      </w:r>
      <w:r w:rsidR="00BA1FA4" w:rsidRPr="00FF4613">
        <w:rPr>
          <w:rFonts w:ascii="Arial" w:hAnsi="Arial" w:cs="Arial"/>
          <w:lang w:val="en-GB"/>
        </w:rPr>
        <w:t>) The candidate having participated in at least one research project or having experience in at least one restoration and conservation project, already implemented or under construction; and</w:t>
      </w:r>
    </w:p>
    <w:p w14:paraId="21A7F17F" w14:textId="77777777" w:rsidR="00F52039" w:rsidRPr="00FF4613" w:rsidRDefault="00F52039" w:rsidP="00203F3F">
      <w:pPr>
        <w:autoSpaceDE w:val="0"/>
        <w:autoSpaceDN w:val="0"/>
        <w:adjustRightInd w:val="0"/>
        <w:spacing w:after="0" w:line="240" w:lineRule="auto"/>
        <w:jc w:val="both"/>
        <w:rPr>
          <w:rFonts w:ascii="Arial" w:hAnsi="Arial" w:cs="Arial"/>
          <w:lang w:val="en-GB"/>
        </w:rPr>
      </w:pPr>
    </w:p>
    <w:p w14:paraId="5AA0DB61" w14:textId="44631A81" w:rsidR="00BA1FA4" w:rsidRPr="00FF4613" w:rsidRDefault="00F52039"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lastRenderedPageBreak/>
        <w:t>f</w:t>
      </w:r>
      <w:r w:rsidR="00BA1FA4" w:rsidRPr="00FF4613">
        <w:rPr>
          <w:rFonts w:ascii="Arial" w:hAnsi="Arial" w:cs="Arial"/>
          <w:lang w:val="en-GB"/>
        </w:rPr>
        <w:t>) The Scientific-Pedagogical Project prepared by the candidate, requested in section VIII.4.e) and specified in V.4.d), demonstrating the capacity necessary for the adequate performance of the functions to be carried out.</w:t>
      </w:r>
    </w:p>
    <w:p w14:paraId="68750FD2" w14:textId="77777777" w:rsidR="00F52039" w:rsidRPr="00FF4613" w:rsidRDefault="00F52039" w:rsidP="00203F3F">
      <w:pPr>
        <w:autoSpaceDE w:val="0"/>
        <w:autoSpaceDN w:val="0"/>
        <w:adjustRightInd w:val="0"/>
        <w:spacing w:after="0" w:line="240" w:lineRule="auto"/>
        <w:jc w:val="both"/>
        <w:rPr>
          <w:rFonts w:ascii="Arial" w:hAnsi="Arial" w:cs="Arial"/>
          <w:lang w:val="en-GB"/>
        </w:rPr>
      </w:pPr>
    </w:p>
    <w:p w14:paraId="73993BE3"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 — Evaluation Parameters and Relative Merit Ranking, Their Weighting, and Final Evaluation System:</w:t>
      </w:r>
    </w:p>
    <w:p w14:paraId="589B6A60"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65C43290" w14:textId="1C1C261B"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V.1 — The purpose of this competition is to assess the candidates' capacity and performance in various aspects that, in accordance with Article 4 of the Statute of the University Teaching Career (ECDU), constitute the set of functions to be performed if they are hired as a result of the competition. According to this Article 4 of the ECDU, university professors are generally responsible for:</w:t>
      </w:r>
    </w:p>
    <w:p w14:paraId="32D4A6B0"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a) Conducting scientific research, cultural creation, or technological development activities;</w:t>
      </w:r>
    </w:p>
    <w:p w14:paraId="230B88C1"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b) Providing the teaching service assigned to them and guiding and supervising students;</w:t>
      </w:r>
    </w:p>
    <w:p w14:paraId="0C8A0D49"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c) Participating in university outreach tasks, scientific dissemination, and economic and social </w:t>
      </w:r>
      <w:proofErr w:type="spellStart"/>
      <w:r w:rsidRPr="00FF4613">
        <w:rPr>
          <w:rFonts w:ascii="Arial" w:hAnsi="Arial" w:cs="Arial"/>
          <w:lang w:val="en-GB"/>
        </w:rPr>
        <w:t>valorization</w:t>
      </w:r>
      <w:proofErr w:type="spellEnd"/>
      <w:r w:rsidRPr="00FF4613">
        <w:rPr>
          <w:rFonts w:ascii="Arial" w:hAnsi="Arial" w:cs="Arial"/>
          <w:lang w:val="en-GB"/>
        </w:rPr>
        <w:t xml:space="preserve"> of knowledge;</w:t>
      </w:r>
    </w:p>
    <w:p w14:paraId="272C73B3"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 Participating in the management of their respective university institutions;</w:t>
      </w:r>
    </w:p>
    <w:p w14:paraId="6F5F6D1F"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e) Engaging in other tasks assigned by the competent management bodies that fall within the scope of university teaching activities.</w:t>
      </w:r>
    </w:p>
    <w:p w14:paraId="3AEA28F6"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54B5BCB0" w14:textId="1CE1C3AB"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V.2 — The selection method to be used is the curriculum evaluation.</w:t>
      </w:r>
    </w:p>
    <w:p w14:paraId="3CC1BBF3" w14:textId="6EC529CE"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curriculum evaluation, taking into account the general functions assigned to university professors by Article 4 of the ECDU and the provisions of Article 50(6) of the ECDU, Article 5(4), and Article 11 of the Regulation, focuses on the following aspects:</w:t>
      </w:r>
    </w:p>
    <w:p w14:paraId="6F542B06"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a) Pedagogical Capacity;</w:t>
      </w:r>
    </w:p>
    <w:p w14:paraId="0B03658B"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b) Scientific Performance;</w:t>
      </w:r>
    </w:p>
    <w:p w14:paraId="1C5B2964"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c) University Outreach and Management, Scientific Dissemination, and Economic and Social </w:t>
      </w:r>
      <w:proofErr w:type="spellStart"/>
      <w:r w:rsidRPr="00FF4613">
        <w:rPr>
          <w:rFonts w:ascii="Arial" w:hAnsi="Arial" w:cs="Arial"/>
          <w:lang w:val="en-GB"/>
        </w:rPr>
        <w:t>Valorization</w:t>
      </w:r>
      <w:proofErr w:type="spellEnd"/>
      <w:r w:rsidRPr="00FF4613">
        <w:rPr>
          <w:rFonts w:ascii="Arial" w:hAnsi="Arial" w:cs="Arial"/>
          <w:lang w:val="en-GB"/>
        </w:rPr>
        <w:t xml:space="preserve"> of Knowledge, referred to in this competition as University Outreach and Management;</w:t>
      </w:r>
    </w:p>
    <w:p w14:paraId="704F9507"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 Scientific-Pedagogical Project.</w:t>
      </w:r>
    </w:p>
    <w:p w14:paraId="3815141F"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1BB1B65E"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aspects mentioned in item c) should be considered within the scope of Article 50(6)(c) of the ECDU, related to other activities relevant to the mission of the Higher Education Institution (IES).</w:t>
      </w:r>
    </w:p>
    <w:p w14:paraId="0BADE41B"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29149CE0"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Once the candidates approved on absolute merit have been identified, they will be ranked on a relative merit basis.</w:t>
      </w:r>
    </w:p>
    <w:p w14:paraId="16D318A4"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3B650832"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V.3 - The evaluation of the relative merit of the candidates for ranking purposes will be based on the weighted sum of the scores assigned to the evaluation parameters detailed below, on a scale of 0-100 (with 0 being the minimum and 100 being the maximum).</w:t>
      </w:r>
    </w:p>
    <w:p w14:paraId="2DF83DFB"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276E9B87"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evaluation parameters take into account the candidate's activities in the areas of pedagogical capacity, scientific performance, and other activities relevant to the mission of the higher education institution, as well as the scientific and pedagogical project. The evaluation components mentioned above must be compatible with the disciplinary area for which the competition is open, in the themes of municipal and regional planning and design, and the management of public spaces.</w:t>
      </w:r>
    </w:p>
    <w:p w14:paraId="59515F9C"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21CDCE26"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V.4 — The parameters to be considered in the curriculum evaluation of candidates in each of the aspects listed in V.2 and the weighting to be assigned to each of them in the final score are as follows:</w:t>
      </w:r>
    </w:p>
    <w:p w14:paraId="6F6A3F8C"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5A14E375"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a) Pedagogical Capacity (20%):</w:t>
      </w:r>
    </w:p>
    <w:p w14:paraId="6E66D43F"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79E95F6E" w14:textId="77777777" w:rsidR="00BA1FA4" w:rsidRPr="00FF4613" w:rsidRDefault="00BA1FA4"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i</w:t>
      </w:r>
      <w:proofErr w:type="spellEnd"/>
      <w:r w:rsidRPr="00FF4613">
        <w:rPr>
          <w:rFonts w:ascii="Arial" w:hAnsi="Arial" w:cs="Arial"/>
          <w:lang w:val="en-GB"/>
        </w:rPr>
        <w:t>) Teaching Activity (5%): This parameter takes into account the curricular units that the candidate taught: number, diversity, coordination, and the evaluation of pedagogical performance, with special emphasis on teaching experience in the disciplinary area for which the competition is open</w:t>
      </w:r>
      <w:proofErr w:type="gramStart"/>
      <w:r w:rsidRPr="00FF4613">
        <w:rPr>
          <w:rFonts w:ascii="Arial" w:hAnsi="Arial" w:cs="Arial"/>
          <w:lang w:val="en-GB"/>
        </w:rPr>
        <w:t>;</w:t>
      </w:r>
      <w:proofErr w:type="gramEnd"/>
    </w:p>
    <w:p w14:paraId="08FF0A8E"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3B44AC59"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 Coordination or participation in pedagogical project management (2%): In evaluating this parameter, consideration should be given to the nature and diversity of participation in pedagogical project management and the candidate's demonstrated ability to promote pedagogical initiatives aimed at improving teaching and learning processes;</w:t>
      </w:r>
    </w:p>
    <w:p w14:paraId="5494A61A"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65B51021"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 Production of pedagogical materials (3%): In evaluating this parameter, consideration should be given to the number, diversity, and originality of pedagogical materials produced;</w:t>
      </w:r>
    </w:p>
    <w:p w14:paraId="6E38B646"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10B5980A"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iv) Student guidance, supervision, and evaluation (10%): In evaluating this parameter, consideration should be given to the guidance of undergraduate, master's, and doctoral students, as well as the diversity of guidance and participation on academic jury panels.</w:t>
      </w:r>
    </w:p>
    <w:p w14:paraId="21966DCF"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22FF5E31"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b) Scientific Performance (40%):</w:t>
      </w:r>
    </w:p>
    <w:p w14:paraId="39CD35EC"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11584DD8" w14:textId="366F816E" w:rsidR="00BA1FA4" w:rsidRPr="00FF4613" w:rsidRDefault="00BA1FA4"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i</w:t>
      </w:r>
      <w:proofErr w:type="spellEnd"/>
      <w:r w:rsidRPr="00FF4613">
        <w:rPr>
          <w:rFonts w:ascii="Arial" w:hAnsi="Arial" w:cs="Arial"/>
          <w:lang w:val="en-GB"/>
        </w:rPr>
        <w:t>) Scientific Publications (5%): This parameter takes into account books, book chapters, articles in scientific journals, conference proceedings for which the candidate was an author or co-author, considering:</w:t>
      </w:r>
    </w:p>
    <w:p w14:paraId="03AF1690"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Their nature and relevance;</w:t>
      </w:r>
    </w:p>
    <w:p w14:paraId="6F01438A"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Innovation;</w:t>
      </w:r>
    </w:p>
    <w:p w14:paraId="1E88EBF0"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Diversity;</w:t>
      </w:r>
    </w:p>
    <w:p w14:paraId="05D011C2"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Interdisciplinary nature;</w:t>
      </w:r>
    </w:p>
    <w:p w14:paraId="1A460277"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International collaboration;</w:t>
      </w:r>
    </w:p>
    <w:p w14:paraId="0AD9518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importance of contributions to the advancement of current knowledge;</w:t>
      </w:r>
    </w:p>
    <w:p w14:paraId="4E1A11D2"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significance of the works selected by the candidate as most representative, particularly with regard to their contribution to the development and evolution of the disciplinary area for which the competition is open.</w:t>
      </w:r>
    </w:p>
    <w:p w14:paraId="4CBDF948" w14:textId="1E01643F"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 Coordination and participation in scientific projects (10%): This parameter takes into account the candidate's participation in and coordination of scientific projects, subject to competitive selection, considering:</w:t>
      </w:r>
    </w:p>
    <w:p w14:paraId="2F112A88"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territorial scope;</w:t>
      </w:r>
    </w:p>
    <w:p w14:paraId="4099620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Internationalization;</w:t>
      </w:r>
    </w:p>
    <w:p w14:paraId="57533A81"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Size;</w:t>
      </w:r>
    </w:p>
    <w:p w14:paraId="2EF84008"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Technological level;</w:t>
      </w:r>
    </w:p>
    <w:p w14:paraId="04BD2C3B"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importance of contributions;</w:t>
      </w:r>
    </w:p>
    <w:p w14:paraId="6856852F"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Innovation;</w:t>
      </w:r>
    </w:p>
    <w:p w14:paraId="5A404D4A"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Diversity.</w:t>
      </w:r>
    </w:p>
    <w:p w14:paraId="4B73B17D" w14:textId="10B8D649"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 Activity in relevant landscape architecture projects related to the competition's theme (20%): This parameter considers the candidate's involvement in innovative projects in land use planning and landscape architecture, particularly at the municipal and regional levels, public space management, and environmental and landscape planning, considering:</w:t>
      </w:r>
    </w:p>
    <w:p w14:paraId="306CD883"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Their nature and relevance;</w:t>
      </w:r>
    </w:p>
    <w:p w14:paraId="5ABAD3B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Innovation;</w:t>
      </w:r>
    </w:p>
    <w:p w14:paraId="4C59AB56"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Diversity;</w:t>
      </w:r>
    </w:p>
    <w:p w14:paraId="270EEC7E"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Interdisciplinary nature;</w:t>
      </w:r>
    </w:p>
    <w:p w14:paraId="029366F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International collaboration;</w:t>
      </w:r>
    </w:p>
    <w:p w14:paraId="6BE2706A"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importance of contributions to the advancement of current knowledge;</w:t>
      </w:r>
    </w:p>
    <w:p w14:paraId="68FF8C6B"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Professional practice.</w:t>
      </w:r>
    </w:p>
    <w:p w14:paraId="4DF0D541" w14:textId="309CF6E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lastRenderedPageBreak/>
        <w:t>iv) Recognition by the national and international scientific community (5%): This parameter considers:</w:t>
      </w:r>
    </w:p>
    <w:p w14:paraId="2B31F48F"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Awards from scientific societies;</w:t>
      </w:r>
    </w:p>
    <w:p w14:paraId="367FD28A"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Editorial activities in scientific journals;</w:t>
      </w:r>
    </w:p>
    <w:p w14:paraId="60BCC1A3"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Participation in editorial boards of scientific journals;</w:t>
      </w:r>
    </w:p>
    <w:p w14:paraId="445D6B52"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Coordination and participation in program committees for scientific events;</w:t>
      </w:r>
    </w:p>
    <w:p w14:paraId="4EEB1236"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Lectures as a guest at scientific meetings or universities;</w:t>
      </w:r>
    </w:p>
    <w:p w14:paraId="2B269143"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Membership in competitively admitted scientific societies and similar distinctions;</w:t>
      </w:r>
    </w:p>
    <w:p w14:paraId="019F838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Participation on juries for competitions in the planning, design, and land use planning component.</w:t>
      </w:r>
    </w:p>
    <w:p w14:paraId="5F863AEB"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c) University Outreach and Management (30%):</w:t>
      </w:r>
    </w:p>
    <w:p w14:paraId="3B8F37E4"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00600810" w14:textId="77777777" w:rsidR="00BA1FA4" w:rsidRPr="00FF4613" w:rsidRDefault="00BA1FA4"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i</w:t>
      </w:r>
      <w:proofErr w:type="spellEnd"/>
      <w:r w:rsidRPr="00FF4613">
        <w:rPr>
          <w:rFonts w:ascii="Arial" w:hAnsi="Arial" w:cs="Arial"/>
          <w:lang w:val="en-GB"/>
        </w:rPr>
        <w:t>) Publications of scientific, technological, cultural, or artistic dissemination (5%): This parameter considers articles in national journals and conferences and other publications for scientific and technological dissemination, taking into account their professional and social impact</w:t>
      </w:r>
      <w:proofErr w:type="gramStart"/>
      <w:r w:rsidRPr="00FF4613">
        <w:rPr>
          <w:rFonts w:ascii="Arial" w:hAnsi="Arial" w:cs="Arial"/>
          <w:lang w:val="en-GB"/>
        </w:rPr>
        <w:t>;</w:t>
      </w:r>
      <w:proofErr w:type="gramEnd"/>
    </w:p>
    <w:p w14:paraId="7F22064E"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071EF71D" w14:textId="4F2E1621"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 Services to the scientific community and society (5%): This parameter considers the candidate's participation in and coordination of initiatives for scientific, technological, cultural, artistic, or other forms of dissemination, considering the nature and results achieved in these areas, when carried out with:</w:t>
      </w:r>
    </w:p>
    <w:p w14:paraId="49FAD6A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scientific community, including the organization of congresses, conferences, and exhibitions;</w:t>
      </w:r>
    </w:p>
    <w:p w14:paraId="370A54BC"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media;</w:t>
      </w:r>
    </w:p>
    <w:p w14:paraId="22617861" w14:textId="281DE46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Companies and the public sector.</w:t>
      </w:r>
    </w:p>
    <w:p w14:paraId="1DCFFD1D" w14:textId="77777777" w:rsidR="00E87225" w:rsidRPr="00FF4613" w:rsidRDefault="00E87225" w:rsidP="00203F3F">
      <w:pPr>
        <w:autoSpaceDE w:val="0"/>
        <w:autoSpaceDN w:val="0"/>
        <w:adjustRightInd w:val="0"/>
        <w:spacing w:after="0" w:line="240" w:lineRule="auto"/>
        <w:jc w:val="both"/>
        <w:rPr>
          <w:rFonts w:ascii="Arial" w:hAnsi="Arial" w:cs="Arial"/>
          <w:lang w:val="en-GB"/>
        </w:rPr>
      </w:pPr>
    </w:p>
    <w:p w14:paraId="7F52D143" w14:textId="3613CC9A"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iii) Provision of services and consulting and professional practice (20%): This parameter considers the candidate's experience in landscape architecture practice, land use planning, and design, including completed and ongoing projects, particularly:</w:t>
      </w:r>
    </w:p>
    <w:p w14:paraId="2733063B"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Landscape planning and urban and </w:t>
      </w:r>
      <w:proofErr w:type="spellStart"/>
      <w:r w:rsidRPr="00FF4613">
        <w:rPr>
          <w:rFonts w:ascii="Arial" w:hAnsi="Arial" w:cs="Arial"/>
          <w:lang w:val="en-GB"/>
        </w:rPr>
        <w:t>periurban</w:t>
      </w:r>
      <w:proofErr w:type="spellEnd"/>
      <w:r w:rsidRPr="00FF4613">
        <w:rPr>
          <w:rFonts w:ascii="Arial" w:hAnsi="Arial" w:cs="Arial"/>
          <w:lang w:val="en-GB"/>
        </w:rPr>
        <w:t xml:space="preserve"> planning projects, whether collaborative or sole authorship;</w:t>
      </w:r>
    </w:p>
    <w:p w14:paraId="6B82C7E5"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Landscape architecture projects for parks, urban gardens, and public spaces, completed or under construction, whether authorship or collaboration.</w:t>
      </w:r>
    </w:p>
    <w:p w14:paraId="133B7A74" w14:textId="77777777" w:rsidR="00BA1FA4"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 Scientific-Pedagogical Project (10%): This parameter considers the scientific-pedagogical project that the candidate intends to develop to promote teaching and research activities in the disciplinary area of the competition, in the themes of municipal and regional planning and design, and the management of public spaces.</w:t>
      </w:r>
    </w:p>
    <w:p w14:paraId="6BD57B18" w14:textId="77777777" w:rsidR="00BA1FA4" w:rsidRPr="00FF4613" w:rsidRDefault="00BA1FA4" w:rsidP="00203F3F">
      <w:pPr>
        <w:autoSpaceDE w:val="0"/>
        <w:autoSpaceDN w:val="0"/>
        <w:adjustRightInd w:val="0"/>
        <w:spacing w:after="0" w:line="240" w:lineRule="auto"/>
        <w:jc w:val="both"/>
        <w:rPr>
          <w:rFonts w:ascii="Arial" w:hAnsi="Arial" w:cs="Arial"/>
          <w:lang w:val="en-GB"/>
        </w:rPr>
      </w:pPr>
    </w:p>
    <w:p w14:paraId="0110BCD6" w14:textId="77777777" w:rsidR="00E87225" w:rsidRPr="00FF4613" w:rsidRDefault="00BA1FA4"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This project, with a maximum length of 20,000 characters with spaces, should demonstrate the candidate's areas of research interest, as well as their research plans for the next five years and how they expect to relate this research to teaching and other activities relevant to the mission of the Superior Institute of Agronomy.</w:t>
      </w:r>
    </w:p>
    <w:p w14:paraId="163E2F3C" w14:textId="77777777" w:rsidR="00E87225" w:rsidRPr="00FF4613" w:rsidRDefault="00E87225" w:rsidP="00203F3F">
      <w:pPr>
        <w:autoSpaceDE w:val="0"/>
        <w:autoSpaceDN w:val="0"/>
        <w:adjustRightInd w:val="0"/>
        <w:spacing w:after="0" w:line="240" w:lineRule="auto"/>
        <w:jc w:val="both"/>
        <w:rPr>
          <w:rFonts w:ascii="Arial" w:hAnsi="Arial" w:cs="Arial"/>
          <w:lang w:val="en-GB"/>
        </w:rPr>
      </w:pPr>
    </w:p>
    <w:p w14:paraId="70D24B45"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VI — Public Hearings</w:t>
      </w:r>
    </w:p>
    <w:p w14:paraId="4E9E924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VI.1 — The jury will deliberate in the first meeting on the need to hold public hearings for all candidates approved on absolute merit, solely for the purpose of clarifying issues related to the documents submitted by the candidates, as provided for in the Regulation and in accordance with Article 50(4)(b) of the Statute of the University Teaching Career (ECDU).</w:t>
      </w:r>
    </w:p>
    <w:p w14:paraId="345F4DBE"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VI.2 — The public hearings will take place between the 20th and 50th day following the date of admission on absolute merit of the candidates, with all candidates being informed, at least 5 days in advance, of the date and location of these public hearings.</w:t>
      </w:r>
    </w:p>
    <w:p w14:paraId="47364D96"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VI.3 — The public hearings mentioned in the previous point may be conducted via teleconference, with the jury ensuring that they take place under equal conditions for all candidates.</w:t>
      </w:r>
    </w:p>
    <w:p w14:paraId="094B4BF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lastRenderedPageBreak/>
        <w:t>VI.4 — The jury may also request candidates to submit additional documentation related to their curriculum, based on the provisions of Article 50(4)(a) of the ECDU.</w:t>
      </w:r>
    </w:p>
    <w:p w14:paraId="28AEC9E1" w14:textId="77777777" w:rsidR="00E87225" w:rsidRPr="00FF4613" w:rsidRDefault="00E87225" w:rsidP="00203F3F">
      <w:pPr>
        <w:autoSpaceDE w:val="0"/>
        <w:autoSpaceDN w:val="0"/>
        <w:adjustRightInd w:val="0"/>
        <w:spacing w:after="0" w:line="240" w:lineRule="auto"/>
        <w:jc w:val="both"/>
        <w:rPr>
          <w:rFonts w:ascii="Arial" w:hAnsi="Arial" w:cs="Arial"/>
          <w:lang w:val="en-GB"/>
        </w:rPr>
      </w:pPr>
    </w:p>
    <w:p w14:paraId="54839394"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VII — Ranking of Candidates</w:t>
      </w:r>
    </w:p>
    <w:p w14:paraId="56C1829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 ranking the candidates for the competition, each jury member ranks the candidates by scoring all the parameters listed above, with each jury member participating in the votes based on their ranked list of candidates, with no ties allowed. Upon completing the application of the evaluation and ranking criteria, the jury prepares a single ranking list of the candidates.</w:t>
      </w:r>
    </w:p>
    <w:p w14:paraId="58BC7F73"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 accordance with Article 20 of the Regulation, the jury votes initially for the first place, then for the second place, and so on until all candidates admitted to the competition and previously approved on absolute merit are ranked. In each vote, the jury's decisions are made by an absolute majority of votes, and the methodology for ranking the candidates is as specified in Article 20(5) of the Regulation, in compliance with Article 17 of the Regulation.</w:t>
      </w:r>
    </w:p>
    <w:p w14:paraId="52724461" w14:textId="77777777" w:rsidR="00E87225" w:rsidRPr="00FF4613" w:rsidRDefault="00E87225" w:rsidP="00203F3F">
      <w:pPr>
        <w:autoSpaceDE w:val="0"/>
        <w:autoSpaceDN w:val="0"/>
        <w:adjustRightInd w:val="0"/>
        <w:spacing w:after="0" w:line="240" w:lineRule="auto"/>
        <w:jc w:val="both"/>
        <w:rPr>
          <w:rFonts w:ascii="Arial" w:hAnsi="Arial" w:cs="Arial"/>
          <w:lang w:val="en-GB"/>
        </w:rPr>
      </w:pPr>
    </w:p>
    <w:p w14:paraId="04B622C5"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VIII — Conditions for Application and Instruction of Applications:</w:t>
      </w:r>
    </w:p>
    <w:p w14:paraId="5A6097C3"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VIII.1 — Applications must be submitted in person or sent by registered mail with acknowledgment of receipt to the Higher Institute of Agronomy of the University of Lisbon, located at Tapada da Ajuda 1349-017, within 30 working days following the publication of this notice in the </w:t>
      </w:r>
      <w:proofErr w:type="spellStart"/>
      <w:r w:rsidRPr="00FF4613">
        <w:rPr>
          <w:rFonts w:ascii="Arial" w:hAnsi="Arial" w:cs="Arial"/>
          <w:lang w:val="en-GB"/>
        </w:rPr>
        <w:t>Diário</w:t>
      </w:r>
      <w:proofErr w:type="spellEnd"/>
      <w:r w:rsidRPr="00FF4613">
        <w:rPr>
          <w:rFonts w:ascii="Arial" w:hAnsi="Arial" w:cs="Arial"/>
          <w:lang w:val="en-GB"/>
        </w:rPr>
        <w:t xml:space="preserve"> da </w:t>
      </w:r>
      <w:proofErr w:type="spellStart"/>
      <w:r w:rsidRPr="00FF4613">
        <w:rPr>
          <w:rFonts w:ascii="Arial" w:hAnsi="Arial" w:cs="Arial"/>
          <w:lang w:val="en-GB"/>
        </w:rPr>
        <w:t>República</w:t>
      </w:r>
      <w:proofErr w:type="spellEnd"/>
      <w:r w:rsidRPr="00FF4613">
        <w:rPr>
          <w:rFonts w:ascii="Arial" w:hAnsi="Arial" w:cs="Arial"/>
          <w:lang w:val="en-GB"/>
        </w:rPr>
        <w:t>.</w:t>
      </w:r>
    </w:p>
    <w:p w14:paraId="46F15CC0" w14:textId="40E6F475" w:rsidR="005E2461"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VIII.2 — Failure to submit any of the required documents within the specified period will result in the non-admission of the application, which shall be subject to analysis and a decision by the President of the Institute prior to the jury's deliberation on absolute merit.</w:t>
      </w:r>
    </w:p>
    <w:p w14:paraId="773D0B83" w14:textId="77777777" w:rsidR="005E2461" w:rsidRPr="00FF4613" w:rsidRDefault="005E2461" w:rsidP="00203F3F">
      <w:pPr>
        <w:autoSpaceDE w:val="0"/>
        <w:autoSpaceDN w:val="0"/>
        <w:adjustRightInd w:val="0"/>
        <w:spacing w:after="0" w:line="240" w:lineRule="auto"/>
        <w:jc w:val="both"/>
        <w:rPr>
          <w:rFonts w:ascii="Arial" w:hAnsi="Arial" w:cs="Arial"/>
          <w:lang w:val="en-GB"/>
        </w:rPr>
      </w:pPr>
    </w:p>
    <w:p w14:paraId="0F1F8ECA" w14:textId="6C69B862" w:rsidR="005E2461" w:rsidRPr="00FF4613" w:rsidRDefault="005E2461"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VIII.3 - Applications must be accompanied by the respective application form, concerning to this notice (on paper), which is available on the website </w:t>
      </w:r>
      <w:hyperlink r:id="rId5" w:history="1">
        <w:r w:rsidRPr="00FF4613">
          <w:rPr>
            <w:rStyle w:val="Hiperligao"/>
            <w:rFonts w:ascii="Arial" w:hAnsi="Arial" w:cs="Arial"/>
            <w:color w:val="auto"/>
            <w:lang w:val="en-GB"/>
          </w:rPr>
          <w:t>http://www.isa.utl.pt/files/pub/ee/servicos/drh/FORM_DOCENTE.docx</w:t>
        </w:r>
      </w:hyperlink>
      <w:r w:rsidRPr="00FF4613">
        <w:rPr>
          <w:rFonts w:ascii="Arial" w:hAnsi="Arial" w:cs="Arial"/>
          <w:lang w:val="en-GB"/>
        </w:rPr>
        <w:t xml:space="preserve">, and the candidate must express their consent for communications and notifications related to the competition procedure </w:t>
      </w:r>
      <w:r w:rsidR="00DD01EB" w:rsidRPr="00FF4613">
        <w:rPr>
          <w:rFonts w:ascii="Arial" w:hAnsi="Arial" w:cs="Arial"/>
          <w:lang w:val="en-GB"/>
        </w:rPr>
        <w:t xml:space="preserve">that </w:t>
      </w:r>
      <w:r w:rsidRPr="00FF4613">
        <w:rPr>
          <w:rFonts w:ascii="Arial" w:hAnsi="Arial" w:cs="Arial"/>
          <w:lang w:val="en-GB"/>
        </w:rPr>
        <w:t>can take place by email, providing their email address.</w:t>
      </w:r>
    </w:p>
    <w:p w14:paraId="5F2F443A" w14:textId="77777777" w:rsidR="005E2461" w:rsidRPr="00FF4613" w:rsidRDefault="005E2461" w:rsidP="00203F3F">
      <w:pPr>
        <w:autoSpaceDE w:val="0"/>
        <w:autoSpaceDN w:val="0"/>
        <w:adjustRightInd w:val="0"/>
        <w:spacing w:after="0" w:line="240" w:lineRule="auto"/>
        <w:jc w:val="both"/>
        <w:rPr>
          <w:rFonts w:ascii="Arial" w:hAnsi="Arial" w:cs="Arial"/>
          <w:lang w:val="en-GB"/>
        </w:rPr>
      </w:pPr>
    </w:p>
    <w:p w14:paraId="48B58378" w14:textId="0E33516C" w:rsidR="005E2461" w:rsidRPr="00FF4613" w:rsidRDefault="005E2461"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VIII.4 </w:t>
      </w:r>
      <w:r w:rsidR="00203F3F" w:rsidRPr="00FF4613">
        <w:rPr>
          <w:rFonts w:ascii="Arial" w:hAnsi="Arial" w:cs="Arial"/>
          <w:lang w:val="en-GB"/>
        </w:rPr>
        <w:t xml:space="preserve">- </w:t>
      </w:r>
      <w:r w:rsidRPr="00FF4613">
        <w:rPr>
          <w:rFonts w:ascii="Arial" w:hAnsi="Arial" w:cs="Arial"/>
          <w:lang w:val="en-GB"/>
        </w:rPr>
        <w:t xml:space="preserve">The following documents </w:t>
      </w:r>
      <w:proofErr w:type="gramStart"/>
      <w:r w:rsidRPr="00FF4613">
        <w:rPr>
          <w:rFonts w:ascii="Arial" w:hAnsi="Arial" w:cs="Arial"/>
          <w:lang w:val="en-GB"/>
        </w:rPr>
        <w:t>must be submitted</w:t>
      </w:r>
      <w:proofErr w:type="gramEnd"/>
      <w:r w:rsidRPr="00FF4613">
        <w:rPr>
          <w:rFonts w:ascii="Arial" w:hAnsi="Arial" w:cs="Arial"/>
          <w:lang w:val="en-GB"/>
        </w:rPr>
        <w:t xml:space="preserve"> for the application, in digital format (pen-drive) and in non-editable format (pdf):</w:t>
      </w:r>
    </w:p>
    <w:p w14:paraId="5A283879" w14:textId="452A7077" w:rsidR="005E2461" w:rsidRPr="00FF4613" w:rsidRDefault="005E2461" w:rsidP="00203F3F">
      <w:pPr>
        <w:autoSpaceDE w:val="0"/>
        <w:autoSpaceDN w:val="0"/>
        <w:adjustRightInd w:val="0"/>
        <w:spacing w:after="0" w:line="240" w:lineRule="auto"/>
        <w:jc w:val="both"/>
        <w:rPr>
          <w:rFonts w:ascii="Arial" w:hAnsi="Arial" w:cs="Arial"/>
          <w:lang w:val="en-GB"/>
        </w:rPr>
      </w:pPr>
    </w:p>
    <w:p w14:paraId="54CAC7ED" w14:textId="42BD60F8"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a) </w:t>
      </w:r>
      <w:r w:rsidR="005E2461" w:rsidRPr="00FF4613">
        <w:rPr>
          <w:rFonts w:ascii="Arial" w:hAnsi="Arial" w:cs="Arial"/>
          <w:lang w:val="en-GB"/>
        </w:rPr>
        <w:t>Curriculum vitae</w:t>
      </w:r>
      <w:r w:rsidRPr="00FF4613">
        <w:rPr>
          <w:rFonts w:ascii="Arial" w:hAnsi="Arial" w:cs="Arial"/>
          <w:lang w:val="en-GB"/>
        </w:rPr>
        <w:t xml:space="preserve"> of the candidate, including teaching, research, knowledge transfer, and university management activities that </w:t>
      </w:r>
      <w:proofErr w:type="gramStart"/>
      <w:r w:rsidRPr="00FF4613">
        <w:rPr>
          <w:rFonts w:ascii="Arial" w:hAnsi="Arial" w:cs="Arial"/>
          <w:lang w:val="en-GB"/>
        </w:rPr>
        <w:t>are considered</w:t>
      </w:r>
      <w:proofErr w:type="gramEnd"/>
      <w:r w:rsidRPr="00FF4613">
        <w:rPr>
          <w:rFonts w:ascii="Arial" w:hAnsi="Arial" w:cs="Arial"/>
          <w:lang w:val="en-GB"/>
        </w:rPr>
        <w:t xml:space="preserve"> relevant for the competition. </w:t>
      </w:r>
      <w:proofErr w:type="gramStart"/>
      <w:r w:rsidRPr="00FF4613">
        <w:rPr>
          <w:rFonts w:ascii="Arial" w:hAnsi="Arial" w:cs="Arial"/>
          <w:lang w:val="en-GB"/>
        </w:rPr>
        <w:t>This should include the identification of activities carried out in the various aspects that, according to Article 4 of the ECDU, constitute the set of functions to be performed by an Assistant Professor, taking into account the aspects and evaluation parameters specified in point V.4 of this notice, which are considered relevant for the disciplinary area for which the competition is open.</w:t>
      </w:r>
      <w:proofErr w:type="gramEnd"/>
      <w:r w:rsidRPr="00FF4613">
        <w:rPr>
          <w:rFonts w:ascii="Arial" w:hAnsi="Arial" w:cs="Arial"/>
          <w:lang w:val="en-GB"/>
        </w:rPr>
        <w:t xml:space="preserve"> The candidate should structure their curriculum vitae to facilitate the rapid and complete identification of their contributions in each of the sub-items of point V.4, as well as to demonstrate compliance with the quantitative criteria identified in point IV.4;</w:t>
      </w:r>
    </w:p>
    <w:p w14:paraId="0264A14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b) Information from the "Scopus Author ID" that allows the identification of the list of publications, in accordance with the Clarivate Analytics Web of Science/Scopus platforms;</w:t>
      </w:r>
    </w:p>
    <w:p w14:paraId="698C9E0C" w14:textId="43004BBB" w:rsidR="00E87225" w:rsidRPr="00FF4613" w:rsidRDefault="005E2461"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 xml:space="preserve">c) Document </w:t>
      </w:r>
      <w:r w:rsidR="00E87225" w:rsidRPr="00FF4613">
        <w:rPr>
          <w:rFonts w:ascii="Arial" w:hAnsi="Arial" w:cs="Arial"/>
          <w:lang w:val="en-GB"/>
        </w:rPr>
        <w:t>with the most relevant academic contributions for the disciplinary area of the competition, along with a justification of their relevance</w:t>
      </w:r>
      <w:proofErr w:type="gramStart"/>
      <w:r w:rsidR="00E87225" w:rsidRPr="00FF4613">
        <w:rPr>
          <w:rFonts w:ascii="Arial" w:hAnsi="Arial" w:cs="Arial"/>
          <w:lang w:val="en-GB"/>
        </w:rPr>
        <w:t>;</w:t>
      </w:r>
      <w:proofErr w:type="gramEnd"/>
    </w:p>
    <w:p w14:paraId="52983077" w14:textId="68C47709"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d) Electronic ver</w:t>
      </w:r>
      <w:r w:rsidR="005E2461" w:rsidRPr="00FF4613">
        <w:rPr>
          <w:rFonts w:ascii="Arial" w:hAnsi="Arial" w:cs="Arial"/>
          <w:lang w:val="en-GB"/>
        </w:rPr>
        <w:t xml:space="preserve">sion </w:t>
      </w:r>
      <w:r w:rsidRPr="00FF4613">
        <w:rPr>
          <w:rFonts w:ascii="Arial" w:hAnsi="Arial" w:cs="Arial"/>
          <w:lang w:val="en-GB"/>
        </w:rPr>
        <w:t>of the scientific articles mentioned in the previous item;</w:t>
      </w:r>
    </w:p>
    <w:p w14:paraId="33882A9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e) Document with the scientific-pedagogical project that the candidate intends to develop in municipal and regional planning and design, and public space management, as specified in item d) of point V.4 of this notice;</w:t>
      </w:r>
    </w:p>
    <w:p w14:paraId="09D7734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f) Other works that the candidate considers relevant for the jury's assessment;</w:t>
      </w:r>
    </w:p>
    <w:p w14:paraId="296EEF2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lastRenderedPageBreak/>
        <w:t xml:space="preserve">g) Declaration under the commitment of </w:t>
      </w:r>
      <w:proofErr w:type="spellStart"/>
      <w:r w:rsidRPr="00FF4613">
        <w:rPr>
          <w:rFonts w:ascii="Arial" w:hAnsi="Arial" w:cs="Arial"/>
          <w:lang w:val="en-GB"/>
        </w:rPr>
        <w:t>honor</w:t>
      </w:r>
      <w:proofErr w:type="spellEnd"/>
      <w:r w:rsidRPr="00FF4613">
        <w:rPr>
          <w:rFonts w:ascii="Arial" w:hAnsi="Arial" w:cs="Arial"/>
          <w:lang w:val="en-GB"/>
        </w:rPr>
        <w:t xml:space="preserve"> that the candidate meets the admission requirements for the competition as stipulated in the notice and the law (attached to this Notice).</w:t>
      </w:r>
    </w:p>
    <w:p w14:paraId="1FDA262E" w14:textId="77777777" w:rsidR="00E87225" w:rsidRPr="00FF4613" w:rsidRDefault="00E87225" w:rsidP="00203F3F">
      <w:pPr>
        <w:autoSpaceDE w:val="0"/>
        <w:autoSpaceDN w:val="0"/>
        <w:adjustRightInd w:val="0"/>
        <w:spacing w:after="0" w:line="240" w:lineRule="auto"/>
        <w:jc w:val="both"/>
        <w:rPr>
          <w:rFonts w:ascii="Arial" w:hAnsi="Arial" w:cs="Arial"/>
          <w:lang w:val="en-GB"/>
        </w:rPr>
      </w:pPr>
    </w:p>
    <w:p w14:paraId="0EF77939"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IX — Language</w:t>
      </w:r>
    </w:p>
    <w:p w14:paraId="46F23043"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The documents submitted with the application must be in Portuguese or English.</w:t>
      </w:r>
    </w:p>
    <w:p w14:paraId="543248CA" w14:textId="77777777" w:rsidR="00E87225" w:rsidRPr="00FF4613" w:rsidRDefault="00E87225" w:rsidP="00203F3F">
      <w:pPr>
        <w:autoSpaceDE w:val="0"/>
        <w:autoSpaceDN w:val="0"/>
        <w:adjustRightInd w:val="0"/>
        <w:spacing w:after="0" w:line="240" w:lineRule="auto"/>
        <w:jc w:val="both"/>
        <w:rPr>
          <w:rFonts w:ascii="Arial" w:hAnsi="Arial" w:cs="Arial"/>
          <w:lang w:val="en-GB"/>
        </w:rPr>
      </w:pPr>
    </w:p>
    <w:p w14:paraId="281F4E0B"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X — Composition of the Jury</w:t>
      </w:r>
    </w:p>
    <w:p w14:paraId="5401BB9C"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In accordance with Articles 45 and 46 of the ECDU and Article 14 of the Regulation, the jury is composed of the following members:</w:t>
      </w:r>
    </w:p>
    <w:p w14:paraId="618731AD"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President: Rector of the University of Lisbon</w:t>
      </w:r>
    </w:p>
    <w:p w14:paraId="1A89AA2B" w14:textId="77777777" w:rsidR="00E87225" w:rsidRPr="00FF4613" w:rsidRDefault="00E87225"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Members:</w:t>
      </w:r>
    </w:p>
    <w:p w14:paraId="2E51F1D0" w14:textId="77777777" w:rsidR="00E87225" w:rsidRPr="00FF4613" w:rsidRDefault="00E87225"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Dr.</w:t>
      </w:r>
      <w:proofErr w:type="spellEnd"/>
      <w:r w:rsidRPr="00FF4613">
        <w:rPr>
          <w:rFonts w:ascii="Arial" w:hAnsi="Arial" w:cs="Arial"/>
          <w:lang w:val="en-GB"/>
        </w:rPr>
        <w:t xml:space="preserve"> Marco </w:t>
      </w:r>
      <w:proofErr w:type="spellStart"/>
      <w:r w:rsidRPr="00FF4613">
        <w:rPr>
          <w:rFonts w:ascii="Arial" w:hAnsi="Arial" w:cs="Arial"/>
          <w:lang w:val="en-GB"/>
        </w:rPr>
        <w:t>Octávio</w:t>
      </w:r>
      <w:proofErr w:type="spellEnd"/>
      <w:r w:rsidRPr="00FF4613">
        <w:rPr>
          <w:rFonts w:ascii="Arial" w:hAnsi="Arial" w:cs="Arial"/>
          <w:lang w:val="en-GB"/>
        </w:rPr>
        <w:t xml:space="preserve"> Trindade </w:t>
      </w:r>
      <w:proofErr w:type="spellStart"/>
      <w:r w:rsidRPr="00FF4613">
        <w:rPr>
          <w:rFonts w:ascii="Arial" w:hAnsi="Arial" w:cs="Arial"/>
          <w:lang w:val="en-GB"/>
        </w:rPr>
        <w:t>Painho</w:t>
      </w:r>
      <w:proofErr w:type="spellEnd"/>
      <w:r w:rsidRPr="00FF4613">
        <w:rPr>
          <w:rFonts w:ascii="Arial" w:hAnsi="Arial" w:cs="Arial"/>
          <w:lang w:val="en-GB"/>
        </w:rPr>
        <w:t>, Full Professor, Higher Institute of Statistics and Information Management/NOVA IMS — Information Management School of the New University of Lisbon</w:t>
      </w:r>
    </w:p>
    <w:p w14:paraId="2DBC9ADE" w14:textId="77777777" w:rsidR="00E87225" w:rsidRPr="00FF4613" w:rsidRDefault="00E87225"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Dr.</w:t>
      </w:r>
      <w:proofErr w:type="spellEnd"/>
      <w:r w:rsidRPr="00FF4613">
        <w:rPr>
          <w:rFonts w:ascii="Arial" w:hAnsi="Arial" w:cs="Arial"/>
          <w:lang w:val="en-GB"/>
        </w:rPr>
        <w:t xml:space="preserve"> António </w:t>
      </w:r>
      <w:proofErr w:type="spellStart"/>
      <w:r w:rsidRPr="00FF4613">
        <w:rPr>
          <w:rFonts w:ascii="Arial" w:hAnsi="Arial" w:cs="Arial"/>
          <w:lang w:val="en-GB"/>
        </w:rPr>
        <w:t>Campar</w:t>
      </w:r>
      <w:proofErr w:type="spellEnd"/>
      <w:r w:rsidRPr="00FF4613">
        <w:rPr>
          <w:rFonts w:ascii="Arial" w:hAnsi="Arial" w:cs="Arial"/>
          <w:lang w:val="en-GB"/>
        </w:rPr>
        <w:t xml:space="preserve"> de Almeida, Retired Associate Professor with Aggregation, Department of Geography and Tourism, Faculty of Arts and Humanities, University of Coimbra</w:t>
      </w:r>
    </w:p>
    <w:p w14:paraId="378E1416" w14:textId="77777777" w:rsidR="00E87225" w:rsidRPr="00FF4613" w:rsidRDefault="00E87225"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Dr.</w:t>
      </w:r>
      <w:proofErr w:type="spellEnd"/>
      <w:r w:rsidRPr="00FF4613">
        <w:rPr>
          <w:rFonts w:ascii="Arial" w:hAnsi="Arial" w:cs="Arial"/>
          <w:lang w:val="en-GB"/>
        </w:rPr>
        <w:t xml:space="preserve"> João Pedro Teixeira de Abreu Costa, Full Professor, Faculty of Architecture, University of Lisbon</w:t>
      </w:r>
    </w:p>
    <w:p w14:paraId="60A556DF" w14:textId="77777777" w:rsidR="00E87225" w:rsidRPr="00FF4613" w:rsidRDefault="00E87225"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Dr.</w:t>
      </w:r>
      <w:proofErr w:type="spellEnd"/>
      <w:r w:rsidRPr="00FF4613">
        <w:rPr>
          <w:rFonts w:ascii="Arial" w:hAnsi="Arial" w:cs="Arial"/>
          <w:lang w:val="en-GB"/>
        </w:rPr>
        <w:t xml:space="preserve"> Maria Cristina da Fonseca </w:t>
      </w:r>
      <w:proofErr w:type="spellStart"/>
      <w:r w:rsidRPr="00FF4613">
        <w:rPr>
          <w:rFonts w:ascii="Arial" w:hAnsi="Arial" w:cs="Arial"/>
          <w:lang w:val="en-GB"/>
        </w:rPr>
        <w:t>Ataíde</w:t>
      </w:r>
      <w:proofErr w:type="spellEnd"/>
      <w:r w:rsidRPr="00FF4613">
        <w:rPr>
          <w:rFonts w:ascii="Arial" w:hAnsi="Arial" w:cs="Arial"/>
          <w:lang w:val="en-GB"/>
        </w:rPr>
        <w:t xml:space="preserve"> Castel-Branco </w:t>
      </w:r>
      <w:proofErr w:type="spellStart"/>
      <w:r w:rsidRPr="00FF4613">
        <w:rPr>
          <w:rFonts w:ascii="Arial" w:hAnsi="Arial" w:cs="Arial"/>
          <w:lang w:val="en-GB"/>
        </w:rPr>
        <w:t>Alarcão</w:t>
      </w:r>
      <w:proofErr w:type="spellEnd"/>
      <w:r w:rsidRPr="00FF4613">
        <w:rPr>
          <w:rFonts w:ascii="Arial" w:hAnsi="Arial" w:cs="Arial"/>
          <w:lang w:val="en-GB"/>
        </w:rPr>
        <w:t xml:space="preserve"> </w:t>
      </w:r>
      <w:proofErr w:type="spellStart"/>
      <w:r w:rsidRPr="00FF4613">
        <w:rPr>
          <w:rFonts w:ascii="Arial" w:hAnsi="Arial" w:cs="Arial"/>
          <w:lang w:val="en-GB"/>
        </w:rPr>
        <w:t>Júdice</w:t>
      </w:r>
      <w:proofErr w:type="spellEnd"/>
      <w:r w:rsidRPr="00FF4613">
        <w:rPr>
          <w:rFonts w:ascii="Arial" w:hAnsi="Arial" w:cs="Arial"/>
          <w:lang w:val="en-GB"/>
        </w:rPr>
        <w:t>, Associate Professor with Aggregation, Higher Institute of Agronomy, University of Lisbon</w:t>
      </w:r>
    </w:p>
    <w:p w14:paraId="4202A2C5" w14:textId="77777777" w:rsidR="00E87225" w:rsidRPr="00FF4613" w:rsidRDefault="00E87225"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Dr.</w:t>
      </w:r>
      <w:proofErr w:type="spellEnd"/>
      <w:r w:rsidRPr="00FF4613">
        <w:rPr>
          <w:rFonts w:ascii="Arial" w:hAnsi="Arial" w:cs="Arial"/>
          <w:lang w:val="en-GB"/>
        </w:rPr>
        <w:t xml:space="preserve"> Eduardo Manuel Dias de Brito-Henriques, Associate Professor with Aggregation, Institute of Geography and Spatial Planning, University of Lisbon</w:t>
      </w:r>
    </w:p>
    <w:p w14:paraId="7A2B3FC5" w14:textId="77777777" w:rsidR="00E87225" w:rsidRPr="00FF4613" w:rsidRDefault="00E87225"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Dr.</w:t>
      </w:r>
      <w:proofErr w:type="spellEnd"/>
      <w:r w:rsidRPr="00FF4613">
        <w:rPr>
          <w:rFonts w:ascii="Arial" w:hAnsi="Arial" w:cs="Arial"/>
          <w:lang w:val="en-GB"/>
        </w:rPr>
        <w:t xml:space="preserve"> Paulo Jorge Rodrigues Farinha Marques, Associate Professor, Department of Geosciences, Environment, and Spatial Planning, Faculty of Sciences, University of Porto</w:t>
      </w:r>
    </w:p>
    <w:p w14:paraId="46F01BBD" w14:textId="77777777" w:rsidR="00E87225" w:rsidRPr="00FF4613" w:rsidRDefault="00E87225" w:rsidP="00203F3F">
      <w:pPr>
        <w:autoSpaceDE w:val="0"/>
        <w:autoSpaceDN w:val="0"/>
        <w:adjustRightInd w:val="0"/>
        <w:spacing w:after="0" w:line="240" w:lineRule="auto"/>
        <w:jc w:val="both"/>
        <w:rPr>
          <w:rFonts w:ascii="Arial" w:hAnsi="Arial" w:cs="Arial"/>
          <w:lang w:val="en-GB"/>
        </w:rPr>
      </w:pPr>
      <w:proofErr w:type="spellStart"/>
      <w:r w:rsidRPr="00FF4613">
        <w:rPr>
          <w:rFonts w:ascii="Arial" w:hAnsi="Arial" w:cs="Arial"/>
          <w:lang w:val="en-GB"/>
        </w:rPr>
        <w:t>Dr.</w:t>
      </w:r>
      <w:proofErr w:type="spellEnd"/>
      <w:r w:rsidRPr="00FF4613">
        <w:rPr>
          <w:rFonts w:ascii="Arial" w:hAnsi="Arial" w:cs="Arial"/>
          <w:lang w:val="en-GB"/>
        </w:rPr>
        <w:t xml:space="preserve"> Luis Carlos </w:t>
      </w:r>
      <w:proofErr w:type="spellStart"/>
      <w:r w:rsidRPr="00FF4613">
        <w:rPr>
          <w:rFonts w:ascii="Arial" w:hAnsi="Arial" w:cs="Arial"/>
          <w:lang w:val="en-GB"/>
        </w:rPr>
        <w:t>Loures</w:t>
      </w:r>
      <w:proofErr w:type="spellEnd"/>
      <w:r w:rsidRPr="00FF4613">
        <w:rPr>
          <w:rFonts w:ascii="Arial" w:hAnsi="Arial" w:cs="Arial"/>
          <w:lang w:val="en-GB"/>
        </w:rPr>
        <w:t xml:space="preserve">, Principal Coordinator Professor, School of Agriculture, Polytechnic Institute of </w:t>
      </w:r>
      <w:proofErr w:type="spellStart"/>
      <w:r w:rsidRPr="00FF4613">
        <w:rPr>
          <w:rFonts w:ascii="Arial" w:hAnsi="Arial" w:cs="Arial"/>
          <w:lang w:val="en-GB"/>
        </w:rPr>
        <w:t>Portalegre</w:t>
      </w:r>
      <w:proofErr w:type="spellEnd"/>
      <w:r w:rsidRPr="00FF4613">
        <w:rPr>
          <w:rFonts w:ascii="Arial" w:hAnsi="Arial" w:cs="Arial"/>
          <w:lang w:val="en-GB"/>
        </w:rPr>
        <w:t>.</w:t>
      </w:r>
    </w:p>
    <w:p w14:paraId="6F171429" w14:textId="6FA2231F" w:rsidR="005F3F8A" w:rsidRPr="00FF4613" w:rsidRDefault="005F3F8A" w:rsidP="00203F3F">
      <w:pPr>
        <w:autoSpaceDE w:val="0"/>
        <w:autoSpaceDN w:val="0"/>
        <w:adjustRightInd w:val="0"/>
        <w:spacing w:after="0" w:line="240" w:lineRule="auto"/>
        <w:jc w:val="both"/>
        <w:rPr>
          <w:rFonts w:ascii="Arial" w:hAnsi="Arial" w:cs="Arial"/>
          <w:lang w:val="en-GB"/>
        </w:rPr>
      </w:pPr>
    </w:p>
    <w:p w14:paraId="035E5342" w14:textId="77777777" w:rsidR="00BB403F" w:rsidRPr="00FF4613" w:rsidRDefault="00BB403F"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Attachment</w:t>
      </w:r>
    </w:p>
    <w:p w14:paraId="54ACC246" w14:textId="77777777" w:rsidR="00BB403F" w:rsidRPr="00FF4613" w:rsidRDefault="00BB403F" w:rsidP="00203F3F">
      <w:pPr>
        <w:autoSpaceDE w:val="0"/>
        <w:autoSpaceDN w:val="0"/>
        <w:adjustRightInd w:val="0"/>
        <w:spacing w:after="0" w:line="240" w:lineRule="auto"/>
        <w:jc w:val="center"/>
        <w:rPr>
          <w:rFonts w:ascii="Arial" w:hAnsi="Arial" w:cs="Arial"/>
          <w:lang w:val="en-GB"/>
        </w:rPr>
      </w:pPr>
      <w:r w:rsidRPr="00FF4613">
        <w:rPr>
          <w:rFonts w:ascii="Arial" w:hAnsi="Arial" w:cs="Arial"/>
          <w:lang w:val="en-GB"/>
        </w:rPr>
        <w:t xml:space="preserve">Declaration under a Commitment of </w:t>
      </w:r>
      <w:proofErr w:type="spellStart"/>
      <w:r w:rsidRPr="00FF4613">
        <w:rPr>
          <w:rFonts w:ascii="Arial" w:hAnsi="Arial" w:cs="Arial"/>
          <w:lang w:val="en-GB"/>
        </w:rPr>
        <w:t>Honor</w:t>
      </w:r>
      <w:proofErr w:type="spellEnd"/>
    </w:p>
    <w:p w14:paraId="02A5D339" w14:textId="77777777" w:rsidR="00BB403F" w:rsidRPr="00FF4613" w:rsidRDefault="00BB403F" w:rsidP="00203F3F">
      <w:pPr>
        <w:autoSpaceDE w:val="0"/>
        <w:autoSpaceDN w:val="0"/>
        <w:adjustRightInd w:val="0"/>
        <w:spacing w:after="0" w:line="240" w:lineRule="auto"/>
        <w:jc w:val="both"/>
        <w:rPr>
          <w:rFonts w:ascii="Arial" w:hAnsi="Arial" w:cs="Arial"/>
          <w:lang w:val="en-GB"/>
        </w:rPr>
      </w:pPr>
    </w:p>
    <w:p w14:paraId="2EA4D261" w14:textId="77777777" w:rsidR="00BB403F" w:rsidRPr="00FF4613" w:rsidRDefault="00BB403F" w:rsidP="00203F3F">
      <w:pPr>
        <w:autoSpaceDE w:val="0"/>
        <w:autoSpaceDN w:val="0"/>
        <w:adjustRightInd w:val="0"/>
        <w:spacing w:after="0" w:line="240" w:lineRule="auto"/>
        <w:jc w:val="both"/>
        <w:rPr>
          <w:rFonts w:ascii="Arial" w:hAnsi="Arial" w:cs="Arial"/>
          <w:lang w:val="en-GB"/>
        </w:rPr>
      </w:pPr>
      <w:proofErr w:type="gramStart"/>
      <w:r w:rsidRPr="00FF4613">
        <w:rPr>
          <w:rFonts w:ascii="Arial" w:hAnsi="Arial" w:cs="Arial"/>
          <w:lang w:val="en-GB"/>
        </w:rPr>
        <w:t xml:space="preserve">I, [Name], a candidate for the competition for the recruitment of an Assistant Professor position within the staff structure of the Higher Institute of Agronomy at the University of Lisbon, hereby declare under a commitment of </w:t>
      </w:r>
      <w:proofErr w:type="spellStart"/>
      <w:r w:rsidRPr="00FF4613">
        <w:rPr>
          <w:rFonts w:ascii="Arial" w:hAnsi="Arial" w:cs="Arial"/>
          <w:lang w:val="en-GB"/>
        </w:rPr>
        <w:t>honor</w:t>
      </w:r>
      <w:proofErr w:type="spellEnd"/>
      <w:r w:rsidRPr="00FF4613">
        <w:rPr>
          <w:rFonts w:ascii="Arial" w:hAnsi="Arial" w:cs="Arial"/>
          <w:lang w:val="en-GB"/>
        </w:rPr>
        <w:t xml:space="preserve"> that I meet the requirements set forth in Article 17 of the General Law on Public Service Employment, approved by Law No. 35/2014 of June 20, as well as those required by Article 41-A of the University Teaching Career Statute, republished by Decree-Law No. 205/2009 of August 31, amended by Law No.</w:t>
      </w:r>
      <w:proofErr w:type="gramEnd"/>
      <w:r w:rsidRPr="00FF4613">
        <w:rPr>
          <w:rFonts w:ascii="Arial" w:hAnsi="Arial" w:cs="Arial"/>
          <w:lang w:val="en-GB"/>
        </w:rPr>
        <w:t xml:space="preserve"> 8/2010 of May 13. I confirm that I </w:t>
      </w:r>
      <w:proofErr w:type="spellStart"/>
      <w:r w:rsidRPr="00FF4613">
        <w:rPr>
          <w:rFonts w:ascii="Arial" w:hAnsi="Arial" w:cs="Arial"/>
          <w:lang w:val="en-GB"/>
        </w:rPr>
        <w:t>fulfill</w:t>
      </w:r>
      <w:proofErr w:type="spellEnd"/>
      <w:r w:rsidRPr="00FF4613">
        <w:rPr>
          <w:rFonts w:ascii="Arial" w:hAnsi="Arial" w:cs="Arial"/>
          <w:lang w:val="en-GB"/>
        </w:rPr>
        <w:t xml:space="preserve"> all the admission requirements for this competition as stipulated by the law, especially in Chapter IV of the University Teaching Career Statute, the regulations, particularly in the General Regulation for Competitions for the Recruitment of Professors (Full, Associate, and Assistant) at the University of Lisbon, and in this notice.</w:t>
      </w:r>
    </w:p>
    <w:p w14:paraId="04278E37" w14:textId="77777777" w:rsidR="00BB403F" w:rsidRPr="00FF4613" w:rsidRDefault="00BB403F" w:rsidP="00203F3F">
      <w:pPr>
        <w:autoSpaceDE w:val="0"/>
        <w:autoSpaceDN w:val="0"/>
        <w:adjustRightInd w:val="0"/>
        <w:spacing w:after="0" w:line="240" w:lineRule="auto"/>
        <w:jc w:val="both"/>
        <w:rPr>
          <w:rFonts w:ascii="Arial" w:hAnsi="Arial" w:cs="Arial"/>
          <w:lang w:val="en-GB"/>
        </w:rPr>
      </w:pPr>
    </w:p>
    <w:p w14:paraId="7C877638" w14:textId="77777777" w:rsidR="00BB403F" w:rsidRPr="00FF4613" w:rsidRDefault="00BB403F"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I am fully aware that providing false declarations will result in my exclusion from this competition, without prejudice to reporting to the competent authority for criminal proceedings.</w:t>
      </w:r>
    </w:p>
    <w:p w14:paraId="73CF42EB" w14:textId="77777777" w:rsidR="00BB403F" w:rsidRPr="00FF4613" w:rsidRDefault="00BB403F" w:rsidP="00203F3F">
      <w:pPr>
        <w:autoSpaceDE w:val="0"/>
        <w:autoSpaceDN w:val="0"/>
        <w:adjustRightInd w:val="0"/>
        <w:spacing w:after="0" w:line="240" w:lineRule="auto"/>
        <w:jc w:val="both"/>
        <w:rPr>
          <w:rFonts w:ascii="Arial" w:hAnsi="Arial" w:cs="Arial"/>
          <w:lang w:val="en-GB"/>
        </w:rPr>
      </w:pPr>
    </w:p>
    <w:p w14:paraId="714725E2" w14:textId="77777777" w:rsidR="00BB403F" w:rsidRPr="00FF4613" w:rsidRDefault="00BB403F" w:rsidP="00203F3F">
      <w:pPr>
        <w:autoSpaceDE w:val="0"/>
        <w:autoSpaceDN w:val="0"/>
        <w:adjustRightInd w:val="0"/>
        <w:spacing w:after="0" w:line="240" w:lineRule="auto"/>
        <w:jc w:val="both"/>
        <w:rPr>
          <w:rFonts w:ascii="Arial" w:hAnsi="Arial" w:cs="Arial"/>
          <w:lang w:val="en-GB"/>
        </w:rPr>
      </w:pPr>
      <w:proofErr w:type="gramStart"/>
      <w:r w:rsidRPr="00FF4613">
        <w:rPr>
          <w:rFonts w:ascii="Arial" w:hAnsi="Arial" w:cs="Arial"/>
          <w:lang w:val="en-GB"/>
        </w:rPr>
        <w:t xml:space="preserve">I also acknowledge that, should I be placed in an eligible position for hiring in the final approved ranking of this competition, I have an </w:t>
      </w:r>
      <w:proofErr w:type="spellStart"/>
      <w:r w:rsidRPr="00FF4613">
        <w:rPr>
          <w:rFonts w:ascii="Arial" w:hAnsi="Arial" w:cs="Arial"/>
          <w:lang w:val="en-GB"/>
        </w:rPr>
        <w:t>unextendable</w:t>
      </w:r>
      <w:proofErr w:type="spellEnd"/>
      <w:r w:rsidRPr="00FF4613">
        <w:rPr>
          <w:rFonts w:ascii="Arial" w:hAnsi="Arial" w:cs="Arial"/>
          <w:lang w:val="en-GB"/>
        </w:rPr>
        <w:t xml:space="preserve"> period of 10 business days, counted from the notification of that final ranking, to submit, to the Higher Institute of Agronomy at the University of Lisbon, the supporting documents confirming that I possess the required qualifications for admission to this competition.</w:t>
      </w:r>
      <w:proofErr w:type="gramEnd"/>
    </w:p>
    <w:p w14:paraId="51853A53" w14:textId="77777777" w:rsidR="00BB403F" w:rsidRPr="00FF4613" w:rsidRDefault="00BB403F" w:rsidP="00203F3F">
      <w:pPr>
        <w:autoSpaceDE w:val="0"/>
        <w:autoSpaceDN w:val="0"/>
        <w:adjustRightInd w:val="0"/>
        <w:spacing w:after="0" w:line="240" w:lineRule="auto"/>
        <w:jc w:val="both"/>
        <w:rPr>
          <w:rFonts w:ascii="Arial" w:hAnsi="Arial" w:cs="Arial"/>
          <w:lang w:val="en-GB"/>
        </w:rPr>
      </w:pPr>
    </w:p>
    <w:p w14:paraId="7F1B594A" w14:textId="77777777" w:rsidR="00BB403F" w:rsidRPr="00FF4613" w:rsidRDefault="00BB403F"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lastRenderedPageBreak/>
        <w:t>Furthermore, I am fully aware that the failure to submit the aforementioned supporting documents, for reasons attributable to me, will lead to my exclusion from this competition.</w:t>
      </w:r>
    </w:p>
    <w:p w14:paraId="573D759A" w14:textId="77777777" w:rsidR="00BB403F" w:rsidRPr="00FF4613" w:rsidRDefault="00BB403F" w:rsidP="00203F3F">
      <w:pPr>
        <w:autoSpaceDE w:val="0"/>
        <w:autoSpaceDN w:val="0"/>
        <w:adjustRightInd w:val="0"/>
        <w:spacing w:after="0" w:line="240" w:lineRule="auto"/>
        <w:jc w:val="both"/>
        <w:rPr>
          <w:rFonts w:ascii="Arial" w:hAnsi="Arial" w:cs="Arial"/>
          <w:lang w:val="en-GB"/>
        </w:rPr>
      </w:pPr>
    </w:p>
    <w:p w14:paraId="6BD56963" w14:textId="77777777" w:rsidR="00BB403F" w:rsidRPr="00FF4613" w:rsidRDefault="00BB403F"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[Location], [Date].</w:t>
      </w:r>
    </w:p>
    <w:p w14:paraId="7538F000" w14:textId="77777777" w:rsidR="00BB403F" w:rsidRPr="00FF4613" w:rsidRDefault="00BB403F" w:rsidP="00203F3F">
      <w:pPr>
        <w:autoSpaceDE w:val="0"/>
        <w:autoSpaceDN w:val="0"/>
        <w:adjustRightInd w:val="0"/>
        <w:spacing w:after="0" w:line="240" w:lineRule="auto"/>
        <w:jc w:val="both"/>
        <w:rPr>
          <w:rFonts w:ascii="Arial" w:hAnsi="Arial" w:cs="Arial"/>
          <w:lang w:val="en-GB"/>
        </w:rPr>
      </w:pPr>
    </w:p>
    <w:p w14:paraId="245C25B7" w14:textId="77777777" w:rsidR="00BB403F" w:rsidRPr="00FF4613" w:rsidRDefault="00BB403F" w:rsidP="00203F3F">
      <w:pPr>
        <w:autoSpaceDE w:val="0"/>
        <w:autoSpaceDN w:val="0"/>
        <w:adjustRightInd w:val="0"/>
        <w:spacing w:after="0" w:line="240" w:lineRule="auto"/>
        <w:jc w:val="both"/>
        <w:rPr>
          <w:rFonts w:ascii="Arial" w:hAnsi="Arial" w:cs="Arial"/>
          <w:lang w:val="en-GB"/>
        </w:rPr>
      </w:pPr>
      <w:r w:rsidRPr="00FF4613">
        <w:rPr>
          <w:rFonts w:ascii="Arial" w:hAnsi="Arial" w:cs="Arial"/>
          <w:lang w:val="en-GB"/>
        </w:rPr>
        <w:t>[Signature]</w:t>
      </w:r>
    </w:p>
    <w:p w14:paraId="7E1F9EBD" w14:textId="77777777" w:rsidR="00BB403F" w:rsidRPr="00FF4613" w:rsidRDefault="00BB403F" w:rsidP="00203F3F">
      <w:pPr>
        <w:autoSpaceDE w:val="0"/>
        <w:autoSpaceDN w:val="0"/>
        <w:adjustRightInd w:val="0"/>
        <w:spacing w:after="0" w:line="240" w:lineRule="auto"/>
        <w:jc w:val="both"/>
        <w:rPr>
          <w:rFonts w:ascii="Arial" w:hAnsi="Arial" w:cs="Arial"/>
          <w:lang w:val="en-GB"/>
        </w:rPr>
      </w:pPr>
    </w:p>
    <w:p w14:paraId="1E19C0E2" w14:textId="5E5FF95C" w:rsidR="00BB403F" w:rsidRPr="00FF4613" w:rsidRDefault="00FF4613" w:rsidP="00203F3F">
      <w:pPr>
        <w:autoSpaceDE w:val="0"/>
        <w:autoSpaceDN w:val="0"/>
        <w:adjustRightInd w:val="0"/>
        <w:spacing w:after="0" w:line="240" w:lineRule="auto"/>
        <w:jc w:val="both"/>
        <w:rPr>
          <w:rFonts w:ascii="Arial" w:hAnsi="Arial" w:cs="Arial"/>
        </w:rPr>
      </w:pPr>
      <w:proofErr w:type="spellStart"/>
      <w:r w:rsidRPr="00FF4613">
        <w:rPr>
          <w:rFonts w:ascii="Arial" w:hAnsi="Arial" w:cs="Arial"/>
        </w:rPr>
        <w:t>April</w:t>
      </w:r>
      <w:proofErr w:type="spellEnd"/>
      <w:r w:rsidRPr="00FF4613">
        <w:rPr>
          <w:rFonts w:ascii="Arial" w:hAnsi="Arial" w:cs="Arial"/>
        </w:rPr>
        <w:t xml:space="preserve"> 16, 2024 </w:t>
      </w:r>
      <w:r w:rsidR="00BB403F" w:rsidRPr="00FF4613">
        <w:rPr>
          <w:rFonts w:ascii="Arial" w:hAnsi="Arial" w:cs="Arial"/>
        </w:rPr>
        <w:t xml:space="preserve">— </w:t>
      </w:r>
      <w:proofErr w:type="spellStart"/>
      <w:r w:rsidR="00BB403F" w:rsidRPr="00FF4613">
        <w:rPr>
          <w:rFonts w:ascii="Arial" w:hAnsi="Arial" w:cs="Arial"/>
        </w:rPr>
        <w:t>The</w:t>
      </w:r>
      <w:proofErr w:type="spellEnd"/>
      <w:r w:rsidR="00BB403F" w:rsidRPr="00FF4613">
        <w:rPr>
          <w:rFonts w:ascii="Arial" w:hAnsi="Arial" w:cs="Arial"/>
        </w:rPr>
        <w:t xml:space="preserve"> </w:t>
      </w:r>
      <w:proofErr w:type="spellStart"/>
      <w:r w:rsidR="00BB403F" w:rsidRPr="00FF4613">
        <w:rPr>
          <w:rFonts w:ascii="Arial" w:hAnsi="Arial" w:cs="Arial"/>
        </w:rPr>
        <w:t>President</w:t>
      </w:r>
      <w:proofErr w:type="spellEnd"/>
      <w:r w:rsidR="00BB403F" w:rsidRPr="00FF4613">
        <w:rPr>
          <w:rFonts w:ascii="Arial" w:hAnsi="Arial" w:cs="Arial"/>
        </w:rPr>
        <w:t>, Prof. António José Guerreiro de Brito.</w:t>
      </w:r>
    </w:p>
    <w:p w14:paraId="5D095A44" w14:textId="77777777" w:rsidR="00BB403F" w:rsidRPr="00FF4613" w:rsidRDefault="00BB403F" w:rsidP="00203F3F">
      <w:pPr>
        <w:autoSpaceDE w:val="0"/>
        <w:autoSpaceDN w:val="0"/>
        <w:adjustRightInd w:val="0"/>
        <w:spacing w:after="0" w:line="240" w:lineRule="auto"/>
        <w:jc w:val="both"/>
        <w:rPr>
          <w:rFonts w:ascii="Arial" w:hAnsi="Arial" w:cs="Arial"/>
        </w:rPr>
      </w:pPr>
    </w:p>
    <w:p w14:paraId="4AD8DD6F" w14:textId="77777777" w:rsidR="00BB403F" w:rsidRPr="00FF4613" w:rsidRDefault="00BB403F" w:rsidP="00203F3F">
      <w:pPr>
        <w:autoSpaceDE w:val="0"/>
        <w:autoSpaceDN w:val="0"/>
        <w:adjustRightInd w:val="0"/>
        <w:spacing w:after="0" w:line="240" w:lineRule="auto"/>
        <w:jc w:val="both"/>
        <w:rPr>
          <w:rFonts w:ascii="Arial" w:hAnsi="Arial" w:cs="Arial"/>
        </w:rPr>
      </w:pPr>
    </w:p>
    <w:p w14:paraId="3A2A49CF" w14:textId="77777777" w:rsidR="00BB403F" w:rsidRPr="00FF4613" w:rsidRDefault="00BB403F" w:rsidP="00203F3F">
      <w:pPr>
        <w:autoSpaceDE w:val="0"/>
        <w:autoSpaceDN w:val="0"/>
        <w:adjustRightInd w:val="0"/>
        <w:spacing w:after="0" w:line="240" w:lineRule="auto"/>
        <w:jc w:val="both"/>
        <w:rPr>
          <w:rFonts w:ascii="Arial" w:hAnsi="Arial" w:cs="Arial"/>
        </w:rPr>
      </w:pPr>
      <w:bookmarkStart w:id="0" w:name="_GoBack"/>
      <w:bookmarkEnd w:id="0"/>
    </w:p>
    <w:sectPr w:rsidR="00BB403F" w:rsidRPr="00FF4613">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EB1D" w16cex:dateUtc="2023-07-24T11: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9381B"/>
    <w:multiLevelType w:val="multilevel"/>
    <w:tmpl w:val="4966326C"/>
    <w:lvl w:ilvl="0">
      <w:start w:val="1"/>
      <w:numFmt w:val="lowerLetter"/>
      <w:lvlText w:val="%1)"/>
      <w:lvlJc w:val="left"/>
      <w:pPr>
        <w:ind w:left="360" w:hanging="360"/>
      </w:pPr>
      <w:rPr>
        <w:rFonts w:asciiTheme="minorHAnsi" w:eastAsiaTheme="minorHAnsi" w:hAnsiTheme="minorHAnsi" w:cs="Calibri"/>
      </w:rPr>
    </w:lvl>
    <w:lvl w:ilvl="1">
      <w:start w:val="1"/>
      <w:numFmt w:val="lowerLetter"/>
      <w:lvlText w:val="%2)"/>
      <w:lvlJc w:val="left"/>
      <w:pPr>
        <w:ind w:left="1068" w:hanging="360"/>
      </w:pPr>
      <w:rPr>
        <w:rFonts w:asciiTheme="minorHAnsi" w:eastAsiaTheme="minorHAnsi" w:hAnsiTheme="minorHAns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600549"/>
    <w:multiLevelType w:val="multilevel"/>
    <w:tmpl w:val="2820DE8E"/>
    <w:lvl w:ilvl="0">
      <w:start w:val="1"/>
      <w:numFmt w:val="lowerLetter"/>
      <w:lvlText w:val="%1)"/>
      <w:lvlJc w:val="left"/>
      <w:pPr>
        <w:ind w:left="360" w:hanging="360"/>
      </w:pPr>
      <w:rPr>
        <w:rFonts w:ascii="Arial" w:eastAsiaTheme="minorHAnsi" w:hAnsi="Arial" w:cs="Arial"/>
      </w:rPr>
    </w:lvl>
    <w:lvl w:ilvl="1">
      <w:start w:val="1"/>
      <w:numFmt w:val="lowerLetter"/>
      <w:lvlText w:val="%2)"/>
      <w:lvlJc w:val="left"/>
      <w:pPr>
        <w:ind w:left="1068" w:hanging="360"/>
      </w:pPr>
      <w:rPr>
        <w:rFonts w:asciiTheme="minorHAnsi" w:eastAsiaTheme="minorHAnsi" w:hAnsiTheme="minorHAns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56"/>
    <w:rsid w:val="00027195"/>
    <w:rsid w:val="00037DE1"/>
    <w:rsid w:val="00043A00"/>
    <w:rsid w:val="0006371F"/>
    <w:rsid w:val="0009762C"/>
    <w:rsid w:val="000B696D"/>
    <w:rsid w:val="000C157C"/>
    <w:rsid w:val="000C1F00"/>
    <w:rsid w:val="000C46D6"/>
    <w:rsid w:val="000D171A"/>
    <w:rsid w:val="000F0EBA"/>
    <w:rsid w:val="001008EB"/>
    <w:rsid w:val="00123AF6"/>
    <w:rsid w:val="001A3E5B"/>
    <w:rsid w:val="001B3134"/>
    <w:rsid w:val="001B4243"/>
    <w:rsid w:val="001B6DA6"/>
    <w:rsid w:val="00203F3F"/>
    <w:rsid w:val="00217250"/>
    <w:rsid w:val="002768F8"/>
    <w:rsid w:val="00294DB4"/>
    <w:rsid w:val="002B06BD"/>
    <w:rsid w:val="002B57D2"/>
    <w:rsid w:val="002D15DE"/>
    <w:rsid w:val="002D7E99"/>
    <w:rsid w:val="003045EE"/>
    <w:rsid w:val="00322B30"/>
    <w:rsid w:val="00332BCC"/>
    <w:rsid w:val="003525C5"/>
    <w:rsid w:val="00376197"/>
    <w:rsid w:val="003828EC"/>
    <w:rsid w:val="00383FC1"/>
    <w:rsid w:val="003B5BF3"/>
    <w:rsid w:val="003D1750"/>
    <w:rsid w:val="003F0DCA"/>
    <w:rsid w:val="003F5D80"/>
    <w:rsid w:val="00416594"/>
    <w:rsid w:val="004175A6"/>
    <w:rsid w:val="00420183"/>
    <w:rsid w:val="00424556"/>
    <w:rsid w:val="00463001"/>
    <w:rsid w:val="004D07EB"/>
    <w:rsid w:val="00504594"/>
    <w:rsid w:val="0052100E"/>
    <w:rsid w:val="0053493C"/>
    <w:rsid w:val="00545214"/>
    <w:rsid w:val="00553C1C"/>
    <w:rsid w:val="00580E56"/>
    <w:rsid w:val="005A2A43"/>
    <w:rsid w:val="005D41C0"/>
    <w:rsid w:val="005E08C8"/>
    <w:rsid w:val="005E2461"/>
    <w:rsid w:val="005E247C"/>
    <w:rsid w:val="005F3F8A"/>
    <w:rsid w:val="00600BFA"/>
    <w:rsid w:val="00622D43"/>
    <w:rsid w:val="00630A87"/>
    <w:rsid w:val="00647F1C"/>
    <w:rsid w:val="00660CE3"/>
    <w:rsid w:val="00675566"/>
    <w:rsid w:val="0069041A"/>
    <w:rsid w:val="006B0400"/>
    <w:rsid w:val="006B5078"/>
    <w:rsid w:val="006C1154"/>
    <w:rsid w:val="006D5808"/>
    <w:rsid w:val="00720285"/>
    <w:rsid w:val="0075422B"/>
    <w:rsid w:val="00767AF9"/>
    <w:rsid w:val="00787C7C"/>
    <w:rsid w:val="007C49B5"/>
    <w:rsid w:val="007C589B"/>
    <w:rsid w:val="007F1D8A"/>
    <w:rsid w:val="00846DC6"/>
    <w:rsid w:val="00852E7E"/>
    <w:rsid w:val="00863797"/>
    <w:rsid w:val="00892800"/>
    <w:rsid w:val="008B5959"/>
    <w:rsid w:val="008C3A09"/>
    <w:rsid w:val="008F53F7"/>
    <w:rsid w:val="009844A3"/>
    <w:rsid w:val="00986E2B"/>
    <w:rsid w:val="009A10EA"/>
    <w:rsid w:val="009B57ED"/>
    <w:rsid w:val="009C119F"/>
    <w:rsid w:val="009F2E1A"/>
    <w:rsid w:val="009F30CF"/>
    <w:rsid w:val="00A00254"/>
    <w:rsid w:val="00A31952"/>
    <w:rsid w:val="00A47412"/>
    <w:rsid w:val="00A65E42"/>
    <w:rsid w:val="00A80103"/>
    <w:rsid w:val="00AB062D"/>
    <w:rsid w:val="00AC0CF0"/>
    <w:rsid w:val="00B1267F"/>
    <w:rsid w:val="00B36D11"/>
    <w:rsid w:val="00B701C3"/>
    <w:rsid w:val="00BA1FA4"/>
    <w:rsid w:val="00BB403F"/>
    <w:rsid w:val="00BD1EE8"/>
    <w:rsid w:val="00BF5148"/>
    <w:rsid w:val="00C15F89"/>
    <w:rsid w:val="00C47624"/>
    <w:rsid w:val="00C71BCF"/>
    <w:rsid w:val="00C863A9"/>
    <w:rsid w:val="00CD2AB4"/>
    <w:rsid w:val="00D31DAA"/>
    <w:rsid w:val="00D33A2A"/>
    <w:rsid w:val="00D46BCB"/>
    <w:rsid w:val="00D57987"/>
    <w:rsid w:val="00D8391A"/>
    <w:rsid w:val="00D9523F"/>
    <w:rsid w:val="00D952C1"/>
    <w:rsid w:val="00DA0BB6"/>
    <w:rsid w:val="00DB212C"/>
    <w:rsid w:val="00DD01EB"/>
    <w:rsid w:val="00DD0756"/>
    <w:rsid w:val="00E34FCD"/>
    <w:rsid w:val="00E43FCB"/>
    <w:rsid w:val="00E7311E"/>
    <w:rsid w:val="00E87225"/>
    <w:rsid w:val="00E930A6"/>
    <w:rsid w:val="00EA714A"/>
    <w:rsid w:val="00EB5191"/>
    <w:rsid w:val="00EB5BA1"/>
    <w:rsid w:val="00EC1DD1"/>
    <w:rsid w:val="00ED7F1B"/>
    <w:rsid w:val="00EE2C2B"/>
    <w:rsid w:val="00F52039"/>
    <w:rsid w:val="00F52FB1"/>
    <w:rsid w:val="00F60726"/>
    <w:rsid w:val="00F83C03"/>
    <w:rsid w:val="00FC20DB"/>
    <w:rsid w:val="00FC254A"/>
    <w:rsid w:val="00FC3310"/>
    <w:rsid w:val="00FE237C"/>
    <w:rsid w:val="00FF46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CE99"/>
  <w15:chartTrackingRefBased/>
  <w15:docId w15:val="{BDCAD2B3-6CD7-471A-A5BE-47CE768D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28EC"/>
    <w:pPr>
      <w:spacing w:after="0" w:line="240" w:lineRule="auto"/>
      <w:ind w:left="720"/>
      <w:contextualSpacing/>
    </w:pPr>
    <w:rPr>
      <w:rFonts w:ascii="Calibri" w:eastAsia="Calibri" w:hAnsi="Calibri" w:cs="Calibri"/>
      <w:color w:val="000000"/>
      <w:sz w:val="24"/>
      <w:szCs w:val="24"/>
      <w:lang w:val="en-GB" w:eastAsia="en-GB"/>
    </w:rPr>
  </w:style>
  <w:style w:type="character" w:styleId="Hiperligao">
    <w:name w:val="Hyperlink"/>
    <w:basedOn w:val="Tipodeletrapredefinidodopargrafo"/>
    <w:uiPriority w:val="99"/>
    <w:unhideWhenUsed/>
    <w:rsid w:val="003828EC"/>
    <w:rPr>
      <w:color w:val="0563C1" w:themeColor="hyperlink"/>
      <w:u w:val="single"/>
    </w:rPr>
  </w:style>
  <w:style w:type="character" w:styleId="Refdecomentrio">
    <w:name w:val="annotation reference"/>
    <w:basedOn w:val="Tipodeletrapredefinidodopargrafo"/>
    <w:uiPriority w:val="99"/>
    <w:semiHidden/>
    <w:unhideWhenUsed/>
    <w:rsid w:val="00416594"/>
    <w:rPr>
      <w:sz w:val="18"/>
      <w:szCs w:val="18"/>
    </w:rPr>
  </w:style>
  <w:style w:type="paragraph" w:styleId="Textodecomentrio">
    <w:name w:val="annotation text"/>
    <w:basedOn w:val="Normal"/>
    <w:link w:val="TextodecomentrioCarter"/>
    <w:uiPriority w:val="99"/>
    <w:unhideWhenUsed/>
    <w:rsid w:val="00416594"/>
    <w:pPr>
      <w:spacing w:after="0" w:line="240" w:lineRule="auto"/>
    </w:pPr>
    <w:rPr>
      <w:rFonts w:ascii="Calibri" w:eastAsia="Calibri" w:hAnsi="Calibri" w:cs="Calibri"/>
      <w:color w:val="000000"/>
      <w:sz w:val="24"/>
      <w:szCs w:val="24"/>
      <w:lang w:val="en-GB" w:eastAsia="en-GB"/>
    </w:rPr>
  </w:style>
  <w:style w:type="character" w:customStyle="1" w:styleId="TextodecomentrioCarter">
    <w:name w:val="Texto de comentário Caráter"/>
    <w:basedOn w:val="Tipodeletrapredefinidodopargrafo"/>
    <w:link w:val="Textodecomentrio"/>
    <w:uiPriority w:val="99"/>
    <w:rsid w:val="00416594"/>
    <w:rPr>
      <w:rFonts w:ascii="Calibri" w:eastAsia="Calibri" w:hAnsi="Calibri" w:cs="Calibri"/>
      <w:color w:val="000000"/>
      <w:sz w:val="24"/>
      <w:szCs w:val="24"/>
      <w:lang w:val="en-GB" w:eastAsia="en-GB"/>
    </w:rPr>
  </w:style>
  <w:style w:type="paragraph" w:customStyle="1" w:styleId="Default">
    <w:name w:val="Default"/>
    <w:rsid w:val="00416594"/>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41659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6594"/>
    <w:rPr>
      <w:rFonts w:ascii="Segoe UI" w:hAnsi="Segoe UI" w:cs="Segoe UI"/>
      <w:sz w:val="18"/>
      <w:szCs w:val="18"/>
    </w:rPr>
  </w:style>
  <w:style w:type="paragraph" w:styleId="Reviso">
    <w:name w:val="Revision"/>
    <w:hidden/>
    <w:uiPriority w:val="99"/>
    <w:semiHidden/>
    <w:rsid w:val="00463001"/>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63001"/>
    <w:pPr>
      <w:spacing w:after="160"/>
    </w:pPr>
    <w:rPr>
      <w:rFonts w:asciiTheme="minorHAnsi" w:eastAsiaTheme="minorHAnsi" w:hAnsiTheme="minorHAnsi" w:cstheme="minorBidi"/>
      <w:b/>
      <w:bCs/>
      <w:color w:val="auto"/>
      <w:sz w:val="20"/>
      <w:szCs w:val="20"/>
      <w:lang w:val="pt-PT" w:eastAsia="en-US"/>
    </w:rPr>
  </w:style>
  <w:style w:type="character" w:customStyle="1" w:styleId="AssuntodecomentrioCarter">
    <w:name w:val="Assunto de comentário Caráter"/>
    <w:basedOn w:val="TextodecomentrioCarter"/>
    <w:link w:val="Assuntodecomentrio"/>
    <w:uiPriority w:val="99"/>
    <w:semiHidden/>
    <w:rsid w:val="00463001"/>
    <w:rPr>
      <w:rFonts w:ascii="Calibri" w:eastAsia="Calibri" w:hAnsi="Calibri" w:cs="Calibri"/>
      <w:b/>
      <w:bCs/>
      <w:color w:val="000000"/>
      <w:sz w:val="20"/>
      <w:szCs w:val="20"/>
      <w:lang w:val="en-GB" w:eastAsia="en-GB"/>
    </w:rPr>
  </w:style>
  <w:style w:type="character" w:customStyle="1" w:styleId="moz-txt-underscore">
    <w:name w:val="moz-txt-underscore"/>
    <w:basedOn w:val="Tipodeletrapredefinidodopargrafo"/>
    <w:rsid w:val="00647F1C"/>
  </w:style>
  <w:style w:type="character" w:styleId="nfase">
    <w:name w:val="Emphasis"/>
    <w:basedOn w:val="Tipodeletrapredefinidodopargrafo"/>
    <w:uiPriority w:val="20"/>
    <w:qFormat/>
    <w:rsid w:val="006B0400"/>
    <w:rPr>
      <w:i/>
      <w:iCs/>
    </w:rPr>
  </w:style>
  <w:style w:type="paragraph" w:customStyle="1" w:styleId="Estilopadro">
    <w:name w:val="Estilo padrão"/>
    <w:rsid w:val="00EC1DD1"/>
    <w:pPr>
      <w:suppressAutoHyphens/>
      <w:spacing w:after="200" w:line="276"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a.utl.pt/files/pub/ee/servicos/drh/FORM_DOCEN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3670</Words>
  <Characters>19822</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ISA</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terferreira</dc:creator>
  <cp:keywords/>
  <dc:description/>
  <cp:lastModifiedBy>Ivo Miranda</cp:lastModifiedBy>
  <cp:revision>13</cp:revision>
  <dcterms:created xsi:type="dcterms:W3CDTF">2024-04-15T14:34:00Z</dcterms:created>
  <dcterms:modified xsi:type="dcterms:W3CDTF">2024-06-07T14:14:00Z</dcterms:modified>
</cp:coreProperties>
</file>